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98" w:type="dxa"/>
        <w:tblLook w:val="01E0" w:firstRow="1" w:lastRow="1" w:firstColumn="1" w:lastColumn="1" w:noHBand="0" w:noVBand="0"/>
      </w:tblPr>
      <w:tblGrid>
        <w:gridCol w:w="10598"/>
        <w:gridCol w:w="5400"/>
      </w:tblGrid>
      <w:tr w:rsidR="0022649D" w:rsidTr="00064F5B">
        <w:tc>
          <w:tcPr>
            <w:tcW w:w="10598" w:type="dxa"/>
          </w:tcPr>
          <w:p w:rsidR="0022649D" w:rsidRDefault="0022649D" w:rsidP="00851362">
            <w:pPr>
              <w:jc w:val="center"/>
              <w:rPr>
                <w:bCs/>
                <w:sz w:val="20"/>
                <w:lang w:val="lt-LT"/>
              </w:rPr>
            </w:pPr>
          </w:p>
        </w:tc>
        <w:tc>
          <w:tcPr>
            <w:tcW w:w="5400" w:type="dxa"/>
          </w:tcPr>
          <w:p w:rsidR="0022649D" w:rsidRPr="00BE701B" w:rsidRDefault="00372044" w:rsidP="00851362">
            <w:pPr>
              <w:jc w:val="left"/>
              <w:rPr>
                <w:rFonts w:ascii="Times New Roman" w:hAnsi="Times New Roman"/>
                <w:bCs/>
                <w:szCs w:val="22"/>
                <w:lang w:val="lt-LT"/>
              </w:rPr>
            </w:pPr>
            <w:r w:rsidRPr="00BE701B">
              <w:rPr>
                <w:rFonts w:ascii="Times New Roman" w:hAnsi="Times New Roman"/>
                <w:bCs/>
                <w:sz w:val="22"/>
                <w:szCs w:val="22"/>
                <w:lang w:val="lt-LT"/>
              </w:rPr>
              <w:t>PATVIRTINTA</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Neįgaliųjų reikalų departamento</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prie Socialinės apsaugos ir darbo ministerijos</w:t>
            </w:r>
          </w:p>
          <w:p w:rsidR="0022649D" w:rsidRPr="00BE701B" w:rsidRDefault="00CB453F" w:rsidP="00D01B28">
            <w:pPr>
              <w:jc w:val="left"/>
              <w:rPr>
                <w:rFonts w:ascii="Times New Roman" w:hAnsi="Times New Roman"/>
                <w:bCs/>
                <w:szCs w:val="22"/>
                <w:lang w:val="lt-LT"/>
              </w:rPr>
            </w:pPr>
            <w:r w:rsidRPr="00BE701B">
              <w:rPr>
                <w:rFonts w:ascii="Times New Roman" w:hAnsi="Times New Roman"/>
                <w:bCs/>
                <w:sz w:val="22"/>
                <w:szCs w:val="22"/>
                <w:lang w:val="lt-LT"/>
              </w:rPr>
              <w:t>direktoriaus 201</w:t>
            </w:r>
            <w:r w:rsidR="005973BE">
              <w:rPr>
                <w:rFonts w:ascii="Times New Roman" w:hAnsi="Times New Roman"/>
                <w:bCs/>
                <w:sz w:val="22"/>
                <w:szCs w:val="22"/>
                <w:lang w:val="lt-LT"/>
              </w:rPr>
              <w:t>5</w:t>
            </w:r>
            <w:r w:rsidR="0022649D" w:rsidRPr="00BE701B">
              <w:rPr>
                <w:rFonts w:ascii="Times New Roman" w:hAnsi="Times New Roman"/>
                <w:bCs/>
                <w:sz w:val="22"/>
                <w:szCs w:val="22"/>
                <w:lang w:val="lt-LT"/>
              </w:rPr>
              <w:t xml:space="preserve"> m. </w:t>
            </w:r>
            <w:r w:rsidR="00D75868">
              <w:rPr>
                <w:rFonts w:ascii="Times New Roman" w:hAnsi="Times New Roman"/>
                <w:bCs/>
                <w:sz w:val="22"/>
                <w:szCs w:val="22"/>
                <w:lang w:val="lt-LT"/>
              </w:rPr>
              <w:t>kovo 24</w:t>
            </w:r>
            <w:r w:rsidR="00A82670">
              <w:rPr>
                <w:rFonts w:ascii="Times New Roman" w:hAnsi="Times New Roman"/>
                <w:bCs/>
                <w:sz w:val="22"/>
                <w:szCs w:val="22"/>
                <w:lang w:val="lt-LT"/>
              </w:rPr>
              <w:t xml:space="preserve"> </w:t>
            </w:r>
            <w:r w:rsidR="005973BE">
              <w:rPr>
                <w:rFonts w:ascii="Times New Roman" w:hAnsi="Times New Roman"/>
                <w:bCs/>
                <w:sz w:val="22"/>
                <w:szCs w:val="22"/>
                <w:lang w:val="lt-LT"/>
              </w:rPr>
              <w:t>d. įsakymu Nr. AK</w:t>
            </w:r>
            <w:r w:rsidR="00747716" w:rsidRPr="00BE701B">
              <w:rPr>
                <w:rFonts w:ascii="Times New Roman" w:hAnsi="Times New Roman"/>
                <w:bCs/>
                <w:sz w:val="22"/>
                <w:szCs w:val="22"/>
                <w:lang w:val="lt-LT"/>
              </w:rPr>
              <w:t>-</w:t>
            </w:r>
            <w:r w:rsidR="00D75868">
              <w:rPr>
                <w:rFonts w:ascii="Times New Roman" w:hAnsi="Times New Roman"/>
                <w:bCs/>
                <w:sz w:val="22"/>
                <w:szCs w:val="22"/>
                <w:lang w:val="lt-LT"/>
              </w:rPr>
              <w:t>28</w:t>
            </w:r>
            <w:bookmarkStart w:id="0" w:name="_GoBack"/>
            <w:bookmarkEnd w:id="0"/>
          </w:p>
        </w:tc>
      </w:tr>
    </w:tbl>
    <w:p w:rsidR="00064F5B" w:rsidRDefault="00064F5B" w:rsidP="0022649D">
      <w:pPr>
        <w:jc w:val="center"/>
        <w:rPr>
          <w:rFonts w:ascii="Times New Roman" w:hAnsi="Times New Roman"/>
          <w:b/>
          <w:sz w:val="22"/>
          <w:szCs w:val="22"/>
          <w:lang w:val="lt-LT"/>
        </w:rPr>
      </w:pP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NEĮGALIŲJŲ REIKALŲ DEPARTAMENTO </w:t>
      </w: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PRIE SOCIALINĖS APSAUGOS IR DARBO MINISTERIJOS </w:t>
      </w:r>
    </w:p>
    <w:p w:rsidR="0022649D" w:rsidRPr="00BE701B" w:rsidRDefault="003F254E" w:rsidP="0022649D">
      <w:pPr>
        <w:jc w:val="center"/>
        <w:rPr>
          <w:rFonts w:ascii="Times New Roman" w:hAnsi="Times New Roman"/>
          <w:b/>
          <w:sz w:val="22"/>
          <w:szCs w:val="22"/>
          <w:lang w:val="lt-LT"/>
        </w:rPr>
      </w:pPr>
      <w:r>
        <w:rPr>
          <w:rFonts w:ascii="Times New Roman" w:hAnsi="Times New Roman"/>
          <w:b/>
          <w:sz w:val="22"/>
          <w:szCs w:val="22"/>
          <w:lang w:val="lt-LT"/>
        </w:rPr>
        <w:t>ANTIKORUPCINĖS</w:t>
      </w:r>
      <w:r w:rsidR="00CB453F" w:rsidRPr="00BE701B">
        <w:rPr>
          <w:rFonts w:ascii="Times New Roman" w:hAnsi="Times New Roman"/>
          <w:b/>
          <w:sz w:val="22"/>
          <w:szCs w:val="22"/>
          <w:lang w:val="lt-LT"/>
        </w:rPr>
        <w:t xml:space="preserve"> PROGRAMOS 201</w:t>
      </w:r>
      <w:r w:rsidR="00E74870">
        <w:rPr>
          <w:rFonts w:ascii="Times New Roman" w:hAnsi="Times New Roman"/>
          <w:b/>
          <w:sz w:val="22"/>
          <w:szCs w:val="22"/>
          <w:lang w:val="lt-LT"/>
        </w:rPr>
        <w:t>5</w:t>
      </w:r>
      <w:r w:rsidR="0022649D" w:rsidRPr="00BE701B">
        <w:rPr>
          <w:rFonts w:ascii="Times New Roman" w:hAnsi="Times New Roman"/>
          <w:b/>
          <w:sz w:val="22"/>
          <w:szCs w:val="22"/>
          <w:lang w:val="lt-LT"/>
        </w:rPr>
        <w:t xml:space="preserve"> MET</w:t>
      </w:r>
      <w:r w:rsidR="00545F62" w:rsidRPr="00BE701B">
        <w:rPr>
          <w:rFonts w:ascii="Times New Roman" w:hAnsi="Times New Roman"/>
          <w:b/>
          <w:sz w:val="22"/>
          <w:szCs w:val="22"/>
          <w:lang w:val="lt-LT"/>
        </w:rPr>
        <w:t>Ų</w:t>
      </w:r>
      <w:r w:rsidR="0022649D" w:rsidRPr="00BE701B">
        <w:rPr>
          <w:rFonts w:ascii="Times New Roman" w:hAnsi="Times New Roman"/>
          <w:b/>
          <w:sz w:val="22"/>
          <w:szCs w:val="22"/>
          <w:lang w:val="lt-LT"/>
        </w:rPr>
        <w:t xml:space="preserve"> PRIEMONIŲ PLANAS </w:t>
      </w:r>
    </w:p>
    <w:p w:rsidR="0022649D" w:rsidRDefault="0022649D" w:rsidP="0022649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3410"/>
        <w:gridCol w:w="1525"/>
        <w:gridCol w:w="1885"/>
        <w:gridCol w:w="3449"/>
        <w:gridCol w:w="3452"/>
      </w:tblGrid>
      <w:tr w:rsidR="00DE4782" w:rsidRPr="006A7A57" w:rsidTr="002738F0">
        <w:trPr>
          <w:tblHeader/>
        </w:trPr>
        <w:tc>
          <w:tcPr>
            <w:tcW w:w="691" w:type="pct"/>
          </w:tcPr>
          <w:p w:rsidR="00DE4782" w:rsidRPr="006A7A57" w:rsidRDefault="00DE4782" w:rsidP="00150EC8">
            <w:pPr>
              <w:ind w:right="356"/>
              <w:jc w:val="center"/>
              <w:rPr>
                <w:rFonts w:ascii="Times New Roman" w:hAnsi="Times New Roman"/>
                <w:b/>
                <w:szCs w:val="22"/>
                <w:lang w:val="lt-LT"/>
              </w:rPr>
            </w:pPr>
            <w:r w:rsidRPr="006A7A57">
              <w:rPr>
                <w:rFonts w:ascii="Times New Roman" w:hAnsi="Times New Roman"/>
                <w:b/>
                <w:sz w:val="22"/>
                <w:szCs w:val="22"/>
                <w:lang w:val="lt-LT"/>
              </w:rPr>
              <w:t>Uždavinys</w:t>
            </w:r>
          </w:p>
        </w:tc>
        <w:tc>
          <w:tcPr>
            <w:tcW w:w="1071" w:type="pct"/>
          </w:tcPr>
          <w:p w:rsidR="00DE4782" w:rsidRPr="006A7A57" w:rsidRDefault="00DE4782" w:rsidP="00150EC8">
            <w:pPr>
              <w:ind w:right="356"/>
              <w:jc w:val="center"/>
              <w:rPr>
                <w:rFonts w:ascii="Times New Roman" w:hAnsi="Times New Roman"/>
                <w:b/>
                <w:szCs w:val="22"/>
                <w:lang w:val="lt-LT"/>
              </w:rPr>
            </w:pPr>
            <w:r w:rsidRPr="006A7A57">
              <w:rPr>
                <w:rFonts w:ascii="Times New Roman" w:hAnsi="Times New Roman"/>
                <w:b/>
                <w:sz w:val="22"/>
                <w:szCs w:val="22"/>
                <w:lang w:val="lt-LT"/>
              </w:rPr>
              <w:t>Priemonės pavadinimas</w:t>
            </w:r>
          </w:p>
        </w:tc>
        <w:tc>
          <w:tcPr>
            <w:tcW w:w="479" w:type="pct"/>
          </w:tcPr>
          <w:p w:rsidR="00DE4782" w:rsidRPr="006A7A57" w:rsidRDefault="00DE4782" w:rsidP="00150EC8">
            <w:pPr>
              <w:ind w:right="175"/>
              <w:jc w:val="center"/>
              <w:rPr>
                <w:rFonts w:ascii="Times New Roman" w:hAnsi="Times New Roman"/>
                <w:b/>
                <w:szCs w:val="22"/>
                <w:lang w:val="lt-LT"/>
              </w:rPr>
            </w:pPr>
            <w:r w:rsidRPr="006A7A57">
              <w:rPr>
                <w:rFonts w:ascii="Times New Roman" w:hAnsi="Times New Roman"/>
                <w:b/>
                <w:sz w:val="22"/>
                <w:szCs w:val="22"/>
                <w:lang w:val="lt-LT"/>
              </w:rPr>
              <w:t>Įvykdymo laikas</w:t>
            </w:r>
          </w:p>
        </w:tc>
        <w:tc>
          <w:tcPr>
            <w:tcW w:w="592" w:type="pct"/>
          </w:tcPr>
          <w:p w:rsidR="00DE4782" w:rsidRPr="006A7A57" w:rsidRDefault="00DE4782" w:rsidP="00150EC8">
            <w:pPr>
              <w:ind w:right="37"/>
              <w:jc w:val="center"/>
              <w:rPr>
                <w:rFonts w:ascii="Times New Roman" w:hAnsi="Times New Roman"/>
                <w:b/>
                <w:szCs w:val="22"/>
                <w:lang w:val="lt-LT"/>
              </w:rPr>
            </w:pPr>
            <w:r w:rsidRPr="006A7A57">
              <w:rPr>
                <w:rFonts w:ascii="Times New Roman" w:hAnsi="Times New Roman"/>
                <w:b/>
                <w:sz w:val="22"/>
                <w:szCs w:val="22"/>
                <w:lang w:val="lt-LT"/>
              </w:rPr>
              <w:t>Atsakingas vykdytojas</w:t>
            </w:r>
          </w:p>
        </w:tc>
        <w:tc>
          <w:tcPr>
            <w:tcW w:w="1083" w:type="pct"/>
          </w:tcPr>
          <w:p w:rsidR="00DE4782" w:rsidRPr="006A7A57" w:rsidRDefault="00DE4782" w:rsidP="00150EC8">
            <w:pPr>
              <w:ind w:right="37"/>
              <w:jc w:val="center"/>
              <w:rPr>
                <w:rFonts w:ascii="Times New Roman" w:hAnsi="Times New Roman"/>
                <w:b/>
                <w:szCs w:val="22"/>
                <w:lang w:val="lt-LT"/>
              </w:rPr>
            </w:pPr>
            <w:r w:rsidRPr="006A7A57">
              <w:rPr>
                <w:rFonts w:ascii="Times New Roman" w:hAnsi="Times New Roman"/>
                <w:b/>
                <w:sz w:val="22"/>
                <w:szCs w:val="22"/>
                <w:lang w:val="lt-LT"/>
              </w:rPr>
              <w:t>Laukiami rezultatai</w:t>
            </w:r>
          </w:p>
        </w:tc>
        <w:tc>
          <w:tcPr>
            <w:tcW w:w="1084" w:type="pct"/>
          </w:tcPr>
          <w:p w:rsidR="00DE4782" w:rsidRPr="006A7A57" w:rsidRDefault="00DE4782" w:rsidP="00150EC8">
            <w:pPr>
              <w:ind w:right="37"/>
              <w:jc w:val="center"/>
              <w:rPr>
                <w:rFonts w:ascii="Times New Roman" w:hAnsi="Times New Roman"/>
                <w:b/>
                <w:szCs w:val="22"/>
                <w:lang w:val="lt-LT"/>
              </w:rPr>
            </w:pPr>
            <w:r w:rsidRPr="006A7A57">
              <w:rPr>
                <w:rFonts w:ascii="Times New Roman" w:hAnsi="Times New Roman"/>
                <w:b/>
                <w:sz w:val="22"/>
                <w:szCs w:val="22"/>
                <w:lang w:val="lt-LT"/>
              </w:rPr>
              <w:t>Vertinimo kriterijai</w:t>
            </w:r>
          </w:p>
        </w:tc>
      </w:tr>
      <w:tr w:rsidR="00DE4782" w:rsidRPr="006A7A57" w:rsidTr="004D0954">
        <w:trPr>
          <w:cantSplit/>
        </w:trPr>
        <w:tc>
          <w:tcPr>
            <w:tcW w:w="691" w:type="pct"/>
          </w:tcPr>
          <w:p w:rsidR="00DE4782" w:rsidRPr="006A7A57" w:rsidRDefault="00DE4782" w:rsidP="00851362">
            <w:pPr>
              <w:jc w:val="left"/>
              <w:rPr>
                <w:rFonts w:ascii="Times New Roman" w:hAnsi="Times New Roman"/>
                <w:b/>
                <w:szCs w:val="22"/>
                <w:lang w:val="lt-LT"/>
              </w:rPr>
            </w:pPr>
            <w:r w:rsidRPr="006A7A57">
              <w:rPr>
                <w:rFonts w:ascii="Times New Roman" w:hAnsi="Times New Roman"/>
                <w:b/>
                <w:sz w:val="22"/>
                <w:szCs w:val="22"/>
                <w:lang w:val="lt-LT"/>
              </w:rPr>
              <w:t>1. Mažinti korupcijos tikimybę</w:t>
            </w:r>
          </w:p>
        </w:tc>
        <w:tc>
          <w:tcPr>
            <w:tcW w:w="1071" w:type="pct"/>
          </w:tcPr>
          <w:p w:rsidR="00DE4782" w:rsidRPr="006A7A57" w:rsidRDefault="00DE4782" w:rsidP="002738F0">
            <w:pPr>
              <w:ind w:right="-134"/>
              <w:jc w:val="left"/>
              <w:rPr>
                <w:rFonts w:ascii="Times New Roman" w:hAnsi="Times New Roman"/>
                <w:szCs w:val="22"/>
                <w:lang w:val="lt-LT"/>
              </w:rPr>
            </w:pPr>
            <w:r w:rsidRPr="006A7A57">
              <w:rPr>
                <w:rFonts w:ascii="Times New Roman" w:hAnsi="Times New Roman"/>
                <w:sz w:val="22"/>
                <w:szCs w:val="22"/>
                <w:lang w:val="lt-LT"/>
              </w:rPr>
              <w:t>1.1</w:t>
            </w:r>
            <w:r w:rsidR="008529F0" w:rsidRPr="006A7A57">
              <w:rPr>
                <w:rFonts w:ascii="Times New Roman" w:hAnsi="Times New Roman"/>
                <w:sz w:val="22"/>
                <w:szCs w:val="22"/>
                <w:lang w:val="lt-LT"/>
              </w:rPr>
              <w:t>.</w:t>
            </w:r>
            <w:r w:rsidRPr="006A7A57">
              <w:rPr>
                <w:rFonts w:ascii="Times New Roman" w:hAnsi="Times New Roman"/>
                <w:sz w:val="22"/>
                <w:szCs w:val="22"/>
                <w:lang w:val="lt-LT"/>
              </w:rPr>
              <w:t xml:space="preserve"> Atlikti korupcijos pasireiškimo tikimybės nustatymą Departamente</w:t>
            </w:r>
          </w:p>
        </w:tc>
        <w:tc>
          <w:tcPr>
            <w:tcW w:w="479" w:type="pct"/>
          </w:tcPr>
          <w:p w:rsidR="00DE4782" w:rsidRPr="006A7A57" w:rsidRDefault="00DE4782" w:rsidP="00F62049">
            <w:pPr>
              <w:ind w:right="-26"/>
              <w:jc w:val="left"/>
              <w:rPr>
                <w:rFonts w:ascii="Times New Roman" w:hAnsi="Times New Roman"/>
                <w:szCs w:val="22"/>
                <w:lang w:val="lt-LT"/>
              </w:rPr>
            </w:pPr>
            <w:r w:rsidRPr="006A7A57">
              <w:rPr>
                <w:rFonts w:ascii="Times New Roman" w:hAnsi="Times New Roman"/>
                <w:sz w:val="22"/>
                <w:szCs w:val="22"/>
                <w:lang w:val="lt-LT"/>
              </w:rPr>
              <w:t>201</w:t>
            </w:r>
            <w:r w:rsidR="009F18EE" w:rsidRPr="006A7A57">
              <w:rPr>
                <w:rFonts w:ascii="Times New Roman" w:hAnsi="Times New Roman"/>
                <w:sz w:val="22"/>
                <w:szCs w:val="22"/>
                <w:lang w:val="lt-LT"/>
              </w:rPr>
              <w:t>5</w:t>
            </w:r>
            <w:r w:rsidRPr="006A7A57">
              <w:rPr>
                <w:rFonts w:ascii="Times New Roman" w:hAnsi="Times New Roman"/>
                <w:sz w:val="22"/>
                <w:szCs w:val="22"/>
                <w:lang w:val="lt-LT"/>
              </w:rPr>
              <w:t xml:space="preserve"> m. III ketv. </w:t>
            </w:r>
          </w:p>
          <w:p w:rsidR="008233A9" w:rsidRPr="006A7A57" w:rsidRDefault="008233A9" w:rsidP="00000B0C">
            <w:pPr>
              <w:ind w:right="356"/>
              <w:jc w:val="left"/>
              <w:rPr>
                <w:rFonts w:ascii="Times New Roman" w:hAnsi="Times New Roman"/>
                <w:szCs w:val="22"/>
                <w:lang w:val="lt-LT"/>
              </w:rPr>
            </w:pPr>
          </w:p>
        </w:tc>
        <w:tc>
          <w:tcPr>
            <w:tcW w:w="592" w:type="pct"/>
          </w:tcPr>
          <w:p w:rsidR="00DE4782" w:rsidRPr="006A7A57" w:rsidRDefault="00DE4782" w:rsidP="00747716">
            <w:pPr>
              <w:jc w:val="left"/>
              <w:rPr>
                <w:rFonts w:ascii="Times New Roman" w:hAnsi="Times New Roman"/>
                <w:szCs w:val="22"/>
                <w:lang w:val="lt-LT"/>
              </w:rPr>
            </w:pPr>
            <w:r w:rsidRPr="006A7A57">
              <w:rPr>
                <w:rFonts w:ascii="Times New Roman" w:hAnsi="Times New Roman"/>
                <w:sz w:val="22"/>
                <w:szCs w:val="22"/>
                <w:lang w:val="lt-LT"/>
              </w:rPr>
              <w:t xml:space="preserve">Departamento </w:t>
            </w:r>
            <w:r w:rsidRPr="006A7A57">
              <w:rPr>
                <w:rFonts w:ascii="Times New Roman" w:hAnsi="Times New Roman"/>
                <w:color w:val="000000"/>
                <w:spacing w:val="1"/>
                <w:sz w:val="22"/>
                <w:szCs w:val="22"/>
                <w:lang w:val="lt-LT"/>
              </w:rPr>
              <w:t>Teisinio reguliavimo skyrius</w:t>
            </w:r>
          </w:p>
        </w:tc>
        <w:tc>
          <w:tcPr>
            <w:tcW w:w="1083" w:type="pct"/>
          </w:tcPr>
          <w:p w:rsidR="00DE4782" w:rsidRPr="006A7A57" w:rsidRDefault="00DE4782" w:rsidP="00851362">
            <w:pPr>
              <w:jc w:val="left"/>
              <w:rPr>
                <w:rFonts w:ascii="Times New Roman" w:hAnsi="Times New Roman"/>
                <w:szCs w:val="22"/>
                <w:lang w:val="lt-LT"/>
              </w:rPr>
            </w:pPr>
            <w:r w:rsidRPr="006A7A57">
              <w:rPr>
                <w:rFonts w:ascii="Times New Roman" w:hAnsi="Times New Roman"/>
                <w:sz w:val="22"/>
                <w:szCs w:val="22"/>
                <w:lang w:val="lt-LT"/>
              </w:rPr>
              <w:t>Sumažinta korupcijos pasireiškimo tikimybė Departamente</w:t>
            </w:r>
          </w:p>
        </w:tc>
        <w:tc>
          <w:tcPr>
            <w:tcW w:w="1084" w:type="pct"/>
          </w:tcPr>
          <w:p w:rsidR="00DE4782" w:rsidRPr="006A7A57" w:rsidRDefault="00DE4782" w:rsidP="00000B0C">
            <w:pPr>
              <w:jc w:val="left"/>
              <w:rPr>
                <w:rFonts w:ascii="Times New Roman" w:hAnsi="Times New Roman"/>
                <w:szCs w:val="22"/>
                <w:lang w:val="lt-LT"/>
              </w:rPr>
            </w:pPr>
            <w:r w:rsidRPr="006A7A57">
              <w:rPr>
                <w:rFonts w:ascii="Times New Roman" w:hAnsi="Times New Roman"/>
                <w:sz w:val="22"/>
                <w:szCs w:val="22"/>
                <w:lang w:val="lt-LT"/>
              </w:rPr>
              <w:t xml:space="preserve">Nustatytos veiklos sritys, kuriose </w:t>
            </w:r>
            <w:r w:rsidR="00000B0C" w:rsidRPr="006A7A57">
              <w:rPr>
                <w:rFonts w:ascii="Times New Roman" w:hAnsi="Times New Roman"/>
                <w:sz w:val="22"/>
                <w:szCs w:val="22"/>
                <w:lang w:val="lt-LT"/>
              </w:rPr>
              <w:t>tikėtina rizika</w:t>
            </w:r>
            <w:r w:rsidRPr="006A7A57">
              <w:rPr>
                <w:rFonts w:ascii="Times New Roman" w:hAnsi="Times New Roman"/>
                <w:sz w:val="22"/>
                <w:szCs w:val="22"/>
                <w:lang w:val="lt-LT"/>
              </w:rPr>
              <w:t xml:space="preserve"> korupcijai atsirasti</w:t>
            </w:r>
          </w:p>
        </w:tc>
      </w:tr>
      <w:tr w:rsidR="00647478" w:rsidRPr="006A7A57" w:rsidTr="004D0954">
        <w:trPr>
          <w:cantSplit/>
        </w:trPr>
        <w:tc>
          <w:tcPr>
            <w:tcW w:w="691" w:type="pct"/>
          </w:tcPr>
          <w:p w:rsidR="00647478" w:rsidRPr="006A7A57" w:rsidRDefault="00647478" w:rsidP="00851362">
            <w:pPr>
              <w:jc w:val="left"/>
              <w:rPr>
                <w:rFonts w:ascii="Times New Roman" w:hAnsi="Times New Roman"/>
                <w:b/>
                <w:szCs w:val="22"/>
                <w:lang w:val="lt-LT"/>
              </w:rPr>
            </w:pPr>
          </w:p>
        </w:tc>
        <w:tc>
          <w:tcPr>
            <w:tcW w:w="1071" w:type="pct"/>
          </w:tcPr>
          <w:p w:rsidR="00647478" w:rsidRPr="006A7A57" w:rsidRDefault="00647478" w:rsidP="00B63295">
            <w:pPr>
              <w:ind w:right="-134"/>
              <w:jc w:val="left"/>
              <w:rPr>
                <w:rFonts w:ascii="Times New Roman" w:hAnsi="Times New Roman"/>
                <w:szCs w:val="22"/>
                <w:lang w:val="lt-LT"/>
              </w:rPr>
            </w:pPr>
            <w:r w:rsidRPr="006A7A57">
              <w:rPr>
                <w:rFonts w:ascii="Times New Roman" w:hAnsi="Times New Roman"/>
                <w:sz w:val="22"/>
                <w:szCs w:val="22"/>
                <w:lang w:val="lt-LT"/>
              </w:rPr>
              <w:t>1.</w:t>
            </w:r>
            <w:r w:rsidR="00B63295">
              <w:rPr>
                <w:rFonts w:ascii="Times New Roman" w:hAnsi="Times New Roman"/>
                <w:sz w:val="22"/>
                <w:szCs w:val="22"/>
                <w:lang w:val="lt-LT"/>
              </w:rPr>
              <w:t>2</w:t>
            </w:r>
            <w:r w:rsidRPr="006A7A57">
              <w:rPr>
                <w:rFonts w:ascii="Times New Roman" w:hAnsi="Times New Roman"/>
                <w:sz w:val="22"/>
                <w:szCs w:val="22"/>
                <w:lang w:val="lt-LT"/>
              </w:rPr>
              <w:t xml:space="preserve">. Parengti Departamento </w:t>
            </w:r>
            <w:r w:rsidR="0098493F" w:rsidRPr="006A7A57">
              <w:rPr>
                <w:rFonts w:ascii="Times New Roman" w:hAnsi="Times New Roman"/>
                <w:sz w:val="22"/>
                <w:szCs w:val="22"/>
                <w:lang w:val="lt-LT"/>
              </w:rPr>
              <w:t>privačių interesų deklaravimo ir nusišalinimo tvarkos aprašą</w:t>
            </w:r>
          </w:p>
        </w:tc>
        <w:tc>
          <w:tcPr>
            <w:tcW w:w="479" w:type="pct"/>
          </w:tcPr>
          <w:p w:rsidR="0098493F" w:rsidRPr="006A7A57" w:rsidRDefault="0098493F" w:rsidP="00F62049">
            <w:pPr>
              <w:jc w:val="left"/>
              <w:rPr>
                <w:rFonts w:ascii="Times New Roman" w:hAnsi="Times New Roman"/>
                <w:szCs w:val="22"/>
                <w:lang w:val="lt-LT"/>
              </w:rPr>
            </w:pPr>
            <w:r w:rsidRPr="006A7A57">
              <w:rPr>
                <w:rFonts w:ascii="Times New Roman" w:hAnsi="Times New Roman"/>
                <w:sz w:val="22"/>
                <w:szCs w:val="22"/>
                <w:lang w:val="lt-LT"/>
              </w:rPr>
              <w:t>2015 m. IV ketv.</w:t>
            </w:r>
          </w:p>
          <w:p w:rsidR="00647478" w:rsidRPr="006A7A57" w:rsidRDefault="00647478" w:rsidP="00487642">
            <w:pPr>
              <w:ind w:right="356"/>
              <w:jc w:val="left"/>
              <w:rPr>
                <w:rFonts w:ascii="Times New Roman" w:hAnsi="Times New Roman"/>
                <w:szCs w:val="22"/>
                <w:lang w:val="lt-LT"/>
              </w:rPr>
            </w:pPr>
          </w:p>
        </w:tc>
        <w:tc>
          <w:tcPr>
            <w:tcW w:w="592" w:type="pct"/>
          </w:tcPr>
          <w:p w:rsidR="00647478" w:rsidRPr="006A7A57" w:rsidRDefault="0098493F" w:rsidP="00747716">
            <w:pPr>
              <w:jc w:val="left"/>
              <w:rPr>
                <w:rFonts w:ascii="Times New Roman" w:hAnsi="Times New Roman"/>
                <w:szCs w:val="22"/>
                <w:lang w:val="lt-LT"/>
              </w:rPr>
            </w:pPr>
            <w:r w:rsidRPr="006A7A57">
              <w:rPr>
                <w:rFonts w:ascii="Times New Roman" w:hAnsi="Times New Roman"/>
                <w:sz w:val="22"/>
                <w:szCs w:val="22"/>
                <w:lang w:val="lt-LT"/>
              </w:rPr>
              <w:t xml:space="preserve">Departamento </w:t>
            </w:r>
            <w:r w:rsidRPr="006A7A57">
              <w:rPr>
                <w:rFonts w:ascii="Times New Roman" w:hAnsi="Times New Roman"/>
                <w:color w:val="000000"/>
                <w:spacing w:val="1"/>
                <w:sz w:val="22"/>
                <w:szCs w:val="22"/>
                <w:lang w:val="lt-LT"/>
              </w:rPr>
              <w:t>Teisinio reguliavimo skyrius</w:t>
            </w:r>
          </w:p>
        </w:tc>
        <w:tc>
          <w:tcPr>
            <w:tcW w:w="1083" w:type="pct"/>
          </w:tcPr>
          <w:p w:rsidR="00647478" w:rsidRPr="006A7A57" w:rsidRDefault="0098493F" w:rsidP="0098493F">
            <w:pPr>
              <w:jc w:val="left"/>
              <w:rPr>
                <w:rFonts w:ascii="Times New Roman" w:hAnsi="Times New Roman"/>
                <w:szCs w:val="22"/>
                <w:lang w:val="lt-LT"/>
              </w:rPr>
            </w:pPr>
            <w:r w:rsidRPr="006A7A57">
              <w:rPr>
                <w:rFonts w:ascii="Times New Roman" w:hAnsi="Times New Roman"/>
                <w:color w:val="000000"/>
                <w:sz w:val="22"/>
                <w:szCs w:val="22"/>
                <w:lang w:val="lt-LT"/>
              </w:rPr>
              <w:t>Užtikrinamas LR v</w:t>
            </w:r>
            <w:r w:rsidRPr="006A7A57">
              <w:rPr>
                <w:rFonts w:ascii="Times New Roman" w:hAnsi="Times New Roman"/>
                <w:sz w:val="22"/>
                <w:szCs w:val="22"/>
                <w:lang w:val="lt-LT"/>
              </w:rPr>
              <w:t>iešųjų ir privačių interesų derinimo valstybinėje tarnyboje įstatymo nuostatų laikymasis</w:t>
            </w:r>
          </w:p>
        </w:tc>
        <w:tc>
          <w:tcPr>
            <w:tcW w:w="1084" w:type="pct"/>
          </w:tcPr>
          <w:p w:rsidR="00647478" w:rsidRPr="006A7A57" w:rsidRDefault="00DE4DD0" w:rsidP="0098493F">
            <w:pPr>
              <w:jc w:val="left"/>
              <w:rPr>
                <w:rFonts w:ascii="Times New Roman" w:hAnsi="Times New Roman"/>
                <w:szCs w:val="22"/>
                <w:lang w:val="lt-LT"/>
              </w:rPr>
            </w:pPr>
            <w:r w:rsidRPr="006A7A57">
              <w:rPr>
                <w:rFonts w:ascii="Times New Roman" w:hAnsi="Times New Roman"/>
                <w:sz w:val="22"/>
                <w:szCs w:val="22"/>
                <w:lang w:val="lt-LT"/>
              </w:rPr>
              <w:t>Parengtas Departamento privačių interesų deklaravimo ir nusišalinimo tvarkos aprašas</w:t>
            </w:r>
          </w:p>
        </w:tc>
      </w:tr>
      <w:tr w:rsidR="00D86F3D" w:rsidRPr="006A7A57" w:rsidTr="004D0954">
        <w:trPr>
          <w:cantSplit/>
        </w:trPr>
        <w:tc>
          <w:tcPr>
            <w:tcW w:w="691" w:type="pct"/>
          </w:tcPr>
          <w:p w:rsidR="00D86F3D" w:rsidRPr="006A7A57" w:rsidRDefault="00D86F3D" w:rsidP="00D86F3D">
            <w:pPr>
              <w:jc w:val="left"/>
              <w:rPr>
                <w:rFonts w:ascii="Times New Roman" w:hAnsi="Times New Roman"/>
                <w:b/>
                <w:szCs w:val="22"/>
                <w:lang w:val="lt-LT"/>
              </w:rPr>
            </w:pPr>
            <w:r>
              <w:rPr>
                <w:rFonts w:ascii="Times New Roman" w:hAnsi="Times New Roman"/>
                <w:b/>
                <w:sz w:val="22"/>
                <w:szCs w:val="22"/>
                <w:lang w:val="lt-LT"/>
              </w:rPr>
              <w:t>2.</w:t>
            </w:r>
            <w:r w:rsidRPr="00FB6666">
              <w:rPr>
                <w:rFonts w:ascii="Times New Roman" w:hAnsi="Times New Roman"/>
                <w:b/>
                <w:sz w:val="22"/>
                <w:szCs w:val="22"/>
                <w:lang w:val="lt-LT"/>
              </w:rPr>
              <w:t xml:space="preserve"> Užtikrinti teisės aktų skaidrumą</w:t>
            </w:r>
          </w:p>
        </w:tc>
        <w:tc>
          <w:tcPr>
            <w:tcW w:w="1071" w:type="pct"/>
          </w:tcPr>
          <w:p w:rsidR="00D86F3D" w:rsidRPr="00FB6666" w:rsidRDefault="00D86F3D" w:rsidP="00D86F3D">
            <w:pPr>
              <w:jc w:val="left"/>
              <w:rPr>
                <w:rFonts w:ascii="Times New Roman" w:hAnsi="Times New Roman"/>
                <w:szCs w:val="22"/>
                <w:lang w:val="lt-LT"/>
              </w:rPr>
            </w:pPr>
            <w:r>
              <w:rPr>
                <w:rFonts w:ascii="Times New Roman" w:hAnsi="Times New Roman"/>
                <w:sz w:val="22"/>
                <w:szCs w:val="22"/>
                <w:lang w:val="lt-LT"/>
              </w:rPr>
              <w:t>2</w:t>
            </w:r>
            <w:r w:rsidRPr="00FB6666">
              <w:rPr>
                <w:rFonts w:ascii="Times New Roman" w:hAnsi="Times New Roman"/>
                <w:sz w:val="22"/>
                <w:szCs w:val="22"/>
                <w:lang w:val="lt-LT"/>
              </w:rPr>
              <w:t>.1. Peržiūrėti</w:t>
            </w:r>
            <w:r>
              <w:rPr>
                <w:rFonts w:ascii="Times New Roman" w:hAnsi="Times New Roman"/>
                <w:sz w:val="22"/>
                <w:szCs w:val="22"/>
                <w:lang w:val="lt-LT"/>
              </w:rPr>
              <w:t xml:space="preserve"> 2014 m.</w:t>
            </w:r>
            <w:r w:rsidRPr="00FB6666">
              <w:rPr>
                <w:rFonts w:ascii="Times New Roman" w:hAnsi="Times New Roman"/>
                <w:sz w:val="22"/>
                <w:szCs w:val="22"/>
                <w:lang w:val="lt-LT"/>
              </w:rPr>
              <w:t xml:space="preserve"> </w:t>
            </w:r>
            <w:r>
              <w:rPr>
                <w:rFonts w:ascii="Times New Roman" w:hAnsi="Times New Roman"/>
                <w:sz w:val="22"/>
                <w:szCs w:val="22"/>
                <w:lang w:val="lt-LT"/>
              </w:rPr>
              <w:t xml:space="preserve">gautus </w:t>
            </w:r>
            <w:r w:rsidRPr="00FB6666">
              <w:rPr>
                <w:rFonts w:ascii="Times New Roman" w:hAnsi="Times New Roman"/>
                <w:sz w:val="22"/>
                <w:szCs w:val="22"/>
                <w:lang w:val="lt-LT"/>
              </w:rPr>
              <w:t>fizinių ir juridinių asmenų skundus, susijusius su korupcija</w:t>
            </w:r>
          </w:p>
        </w:tc>
        <w:tc>
          <w:tcPr>
            <w:tcW w:w="479" w:type="pct"/>
          </w:tcPr>
          <w:p w:rsidR="00D86F3D" w:rsidRDefault="00D86F3D" w:rsidP="00D86F3D">
            <w:pPr>
              <w:ind w:right="356"/>
              <w:rPr>
                <w:rFonts w:ascii="Times New Roman" w:hAnsi="Times New Roman"/>
                <w:szCs w:val="22"/>
                <w:lang w:val="lt-LT"/>
              </w:rPr>
            </w:pPr>
            <w:r w:rsidRPr="00FB6666">
              <w:rPr>
                <w:rFonts w:ascii="Times New Roman" w:hAnsi="Times New Roman"/>
                <w:sz w:val="22"/>
                <w:szCs w:val="22"/>
                <w:lang w:val="lt-LT"/>
              </w:rPr>
              <w:t>201</w:t>
            </w:r>
            <w:r>
              <w:rPr>
                <w:rFonts w:ascii="Times New Roman" w:hAnsi="Times New Roman"/>
                <w:sz w:val="22"/>
                <w:szCs w:val="22"/>
                <w:lang w:val="lt-LT"/>
              </w:rPr>
              <w:t xml:space="preserve">5 </w:t>
            </w:r>
            <w:r w:rsidRPr="00FB6666">
              <w:rPr>
                <w:rFonts w:ascii="Times New Roman" w:hAnsi="Times New Roman"/>
                <w:sz w:val="22"/>
                <w:szCs w:val="22"/>
                <w:lang w:val="lt-LT"/>
              </w:rPr>
              <w:t xml:space="preserve">m. </w:t>
            </w:r>
            <w:r w:rsidR="00DC0146">
              <w:rPr>
                <w:rFonts w:ascii="Times New Roman" w:hAnsi="Times New Roman"/>
                <w:sz w:val="22"/>
                <w:szCs w:val="22"/>
                <w:lang w:val="lt-LT"/>
              </w:rPr>
              <w:t>II ketv.</w:t>
            </w:r>
          </w:p>
          <w:p w:rsidR="00D86F3D" w:rsidRPr="00FB6666" w:rsidRDefault="00D86F3D" w:rsidP="00D86F3D">
            <w:pPr>
              <w:ind w:right="356"/>
              <w:rPr>
                <w:rFonts w:ascii="Times New Roman" w:hAnsi="Times New Roman"/>
                <w:szCs w:val="22"/>
                <w:lang w:val="lt-LT"/>
              </w:rPr>
            </w:pPr>
          </w:p>
        </w:tc>
        <w:tc>
          <w:tcPr>
            <w:tcW w:w="592" w:type="pct"/>
          </w:tcPr>
          <w:p w:rsidR="00D86F3D" w:rsidRPr="00FB6666" w:rsidRDefault="00D86F3D" w:rsidP="00D86F3D">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D86F3D" w:rsidRPr="00FB6666" w:rsidRDefault="00D86F3D" w:rsidP="00D86F3D">
            <w:pPr>
              <w:jc w:val="left"/>
              <w:rPr>
                <w:rFonts w:ascii="Times New Roman" w:hAnsi="Times New Roman"/>
                <w:color w:val="000000"/>
                <w:spacing w:val="1"/>
                <w:szCs w:val="22"/>
                <w:lang w:val="lt-LT"/>
              </w:rPr>
            </w:pPr>
            <w:r w:rsidRPr="00FB6666">
              <w:rPr>
                <w:rFonts w:ascii="Times New Roman" w:hAnsi="Times New Roman"/>
                <w:sz w:val="22"/>
                <w:szCs w:val="22"/>
                <w:lang w:val="lt-LT"/>
              </w:rPr>
              <w:t>Teisinio reguliavimo skyrius</w:t>
            </w:r>
            <w:r w:rsidRPr="00FB6666">
              <w:rPr>
                <w:rFonts w:ascii="Times New Roman" w:hAnsi="Times New Roman"/>
                <w:color w:val="000000"/>
                <w:spacing w:val="1"/>
                <w:sz w:val="22"/>
                <w:szCs w:val="22"/>
                <w:lang w:val="lt-LT"/>
              </w:rPr>
              <w:t>, Programų stebėsenos ir kontrolės skyrius</w:t>
            </w:r>
          </w:p>
        </w:tc>
        <w:tc>
          <w:tcPr>
            <w:tcW w:w="1083" w:type="pct"/>
          </w:tcPr>
          <w:p w:rsidR="00D86F3D" w:rsidRPr="00FB6666" w:rsidRDefault="00D86F3D" w:rsidP="00D86F3D">
            <w:pPr>
              <w:jc w:val="left"/>
              <w:rPr>
                <w:rFonts w:ascii="Times New Roman" w:hAnsi="Times New Roman"/>
                <w:szCs w:val="22"/>
                <w:lang w:val="lt-LT"/>
              </w:rPr>
            </w:pPr>
            <w:r w:rsidRPr="00FB6666">
              <w:rPr>
                <w:rFonts w:ascii="Times New Roman" w:hAnsi="Times New Roman"/>
                <w:sz w:val="22"/>
                <w:szCs w:val="22"/>
                <w:lang w:val="lt-LT"/>
              </w:rPr>
              <w:t>Išanalizavus gautus skundus bus suformuluoti pasiūlymai dėl Departamento veiklos tobulinimo, siekiant šalinti prielaidas korupcijai atsirasti ir plisti</w:t>
            </w:r>
          </w:p>
        </w:tc>
        <w:tc>
          <w:tcPr>
            <w:tcW w:w="1084" w:type="pct"/>
          </w:tcPr>
          <w:p w:rsidR="00D86F3D" w:rsidRPr="00FB6666" w:rsidRDefault="00D86F3D" w:rsidP="00D86F3D">
            <w:pPr>
              <w:jc w:val="left"/>
              <w:rPr>
                <w:rFonts w:ascii="Times New Roman" w:hAnsi="Times New Roman"/>
                <w:szCs w:val="22"/>
                <w:lang w:val="lt-LT"/>
              </w:rPr>
            </w:pPr>
            <w:r w:rsidRPr="00FB6666">
              <w:rPr>
                <w:rFonts w:ascii="Times New Roman" w:hAnsi="Times New Roman"/>
                <w:sz w:val="22"/>
                <w:szCs w:val="22"/>
                <w:lang w:val="lt-LT"/>
              </w:rPr>
              <w:t>Departamento veikloje pašalintos prielaidos korupcijai atsirasti ir plisti</w:t>
            </w:r>
          </w:p>
        </w:tc>
      </w:tr>
      <w:tr w:rsidR="00D86F3D" w:rsidRPr="006A7A57" w:rsidTr="004D0954">
        <w:trPr>
          <w:cantSplit/>
        </w:trPr>
        <w:tc>
          <w:tcPr>
            <w:tcW w:w="691" w:type="pct"/>
          </w:tcPr>
          <w:p w:rsidR="00D86F3D" w:rsidRDefault="00D86F3D" w:rsidP="00D86F3D">
            <w:pPr>
              <w:jc w:val="left"/>
              <w:rPr>
                <w:rFonts w:ascii="Times New Roman" w:hAnsi="Times New Roman"/>
                <w:b/>
                <w:szCs w:val="22"/>
                <w:lang w:val="lt-LT"/>
              </w:rPr>
            </w:pPr>
          </w:p>
        </w:tc>
        <w:tc>
          <w:tcPr>
            <w:tcW w:w="1071" w:type="pct"/>
          </w:tcPr>
          <w:p w:rsidR="00D86F3D" w:rsidRPr="00FB6666" w:rsidRDefault="00D86F3D" w:rsidP="00D86F3D">
            <w:pPr>
              <w:jc w:val="left"/>
              <w:rPr>
                <w:rFonts w:ascii="Times New Roman" w:hAnsi="Times New Roman"/>
                <w:szCs w:val="22"/>
                <w:lang w:val="lt-LT"/>
              </w:rPr>
            </w:pPr>
            <w:r>
              <w:rPr>
                <w:rFonts w:ascii="Times New Roman" w:hAnsi="Times New Roman"/>
                <w:sz w:val="22"/>
                <w:szCs w:val="22"/>
                <w:lang w:val="lt-LT"/>
              </w:rPr>
              <w:t>2.2</w:t>
            </w:r>
            <w:r w:rsidRPr="00FB6666">
              <w:rPr>
                <w:rFonts w:ascii="Times New Roman" w:hAnsi="Times New Roman"/>
                <w:sz w:val="22"/>
                <w:szCs w:val="22"/>
                <w:lang w:val="lt-LT"/>
              </w:rPr>
              <w:t>. Vertinti antikorupciniu požiūriu departamento rengiamų teisės aktų, kuriuose yra didelė korupcijos pasireiškimo tikimybė, projektus</w:t>
            </w:r>
          </w:p>
        </w:tc>
        <w:tc>
          <w:tcPr>
            <w:tcW w:w="479" w:type="pct"/>
          </w:tcPr>
          <w:p w:rsidR="00820986" w:rsidRPr="006A7A57" w:rsidRDefault="00820986" w:rsidP="00820986">
            <w:pPr>
              <w:jc w:val="left"/>
              <w:rPr>
                <w:rFonts w:ascii="Times New Roman" w:hAnsi="Times New Roman"/>
                <w:szCs w:val="22"/>
                <w:lang w:val="lt-LT"/>
              </w:rPr>
            </w:pPr>
            <w:r w:rsidRPr="006A7A57">
              <w:rPr>
                <w:rFonts w:ascii="Times New Roman" w:hAnsi="Times New Roman"/>
                <w:sz w:val="22"/>
                <w:szCs w:val="22"/>
                <w:lang w:val="lt-LT"/>
              </w:rPr>
              <w:t xml:space="preserve">2015 m. </w:t>
            </w:r>
          </w:p>
          <w:p w:rsidR="00D86F3D" w:rsidRPr="00FB6666" w:rsidRDefault="00D86F3D" w:rsidP="00D86F3D">
            <w:pPr>
              <w:ind w:right="356"/>
              <w:rPr>
                <w:rFonts w:ascii="Times New Roman" w:hAnsi="Times New Roman"/>
                <w:szCs w:val="22"/>
                <w:lang w:val="lt-LT"/>
              </w:rPr>
            </w:pPr>
          </w:p>
        </w:tc>
        <w:tc>
          <w:tcPr>
            <w:tcW w:w="592" w:type="pct"/>
          </w:tcPr>
          <w:p w:rsidR="00D86F3D" w:rsidRPr="00FB6666" w:rsidRDefault="00D86F3D" w:rsidP="00D86F3D">
            <w:pPr>
              <w:jc w:val="left"/>
              <w:rPr>
                <w:rFonts w:ascii="Times New Roman" w:hAnsi="Times New Roman"/>
                <w:szCs w:val="22"/>
                <w:lang w:val="lt-LT"/>
              </w:rPr>
            </w:pPr>
            <w:r w:rsidRPr="00FB6666">
              <w:rPr>
                <w:rFonts w:ascii="Times New Roman" w:hAnsi="Times New Roman"/>
                <w:sz w:val="22"/>
                <w:szCs w:val="22"/>
                <w:lang w:val="lt-LT"/>
              </w:rPr>
              <w:t xml:space="preserve">Departamento </w:t>
            </w:r>
            <w:r w:rsidRPr="00FB6666">
              <w:rPr>
                <w:rFonts w:ascii="Times New Roman" w:hAnsi="Times New Roman"/>
                <w:color w:val="000000"/>
                <w:spacing w:val="1"/>
                <w:sz w:val="22"/>
                <w:szCs w:val="22"/>
                <w:lang w:val="lt-LT"/>
              </w:rPr>
              <w:t>struktūriniai padaliniai</w:t>
            </w:r>
          </w:p>
        </w:tc>
        <w:tc>
          <w:tcPr>
            <w:tcW w:w="1083" w:type="pct"/>
          </w:tcPr>
          <w:p w:rsidR="00D86F3D" w:rsidRPr="00FB6666" w:rsidRDefault="00D86F3D" w:rsidP="00D86F3D">
            <w:pPr>
              <w:jc w:val="left"/>
              <w:rPr>
                <w:rFonts w:ascii="Times New Roman" w:hAnsi="Times New Roman"/>
                <w:szCs w:val="22"/>
                <w:lang w:val="lt-LT"/>
              </w:rPr>
            </w:pPr>
            <w:r w:rsidRPr="00FB6666">
              <w:rPr>
                <w:rFonts w:ascii="Times New Roman" w:hAnsi="Times New Roman"/>
                <w:sz w:val="22"/>
                <w:szCs w:val="22"/>
                <w:lang w:val="lt-LT"/>
              </w:rPr>
              <w:t>Įvertinta, kokią įtaką rengiamas teisės aktas turės korupcijai ar jos mastui</w:t>
            </w:r>
          </w:p>
        </w:tc>
        <w:tc>
          <w:tcPr>
            <w:tcW w:w="1084" w:type="pct"/>
          </w:tcPr>
          <w:p w:rsidR="00D86F3D" w:rsidRPr="00FB6666" w:rsidRDefault="00D86F3D" w:rsidP="00D86F3D">
            <w:pPr>
              <w:jc w:val="left"/>
              <w:rPr>
                <w:rFonts w:ascii="Times New Roman" w:hAnsi="Times New Roman"/>
                <w:color w:val="000000"/>
                <w:szCs w:val="22"/>
                <w:lang w:val="lt-LT"/>
              </w:rPr>
            </w:pPr>
            <w:r w:rsidRPr="00FB6666">
              <w:rPr>
                <w:rFonts w:ascii="Times New Roman" w:hAnsi="Times New Roman"/>
                <w:color w:val="000000"/>
                <w:sz w:val="22"/>
                <w:szCs w:val="22"/>
                <w:lang w:val="lt-LT"/>
              </w:rPr>
              <w:t>Priimti teisės aktai, kurie nesudarys sąlygų korupcijai pasireikšti</w:t>
            </w:r>
          </w:p>
        </w:tc>
      </w:tr>
      <w:tr w:rsidR="00D86F3D" w:rsidRPr="006A7A57" w:rsidTr="004D0954">
        <w:tc>
          <w:tcPr>
            <w:tcW w:w="691" w:type="pct"/>
          </w:tcPr>
          <w:p w:rsidR="00D86F3D" w:rsidRPr="006A7A57" w:rsidRDefault="00820986" w:rsidP="00D86F3D">
            <w:pPr>
              <w:jc w:val="left"/>
              <w:rPr>
                <w:rFonts w:ascii="Times New Roman" w:hAnsi="Times New Roman"/>
                <w:b/>
                <w:szCs w:val="22"/>
                <w:lang w:val="lt-LT"/>
              </w:rPr>
            </w:pPr>
            <w:r>
              <w:rPr>
                <w:rFonts w:ascii="Times New Roman" w:hAnsi="Times New Roman"/>
                <w:b/>
                <w:sz w:val="22"/>
                <w:szCs w:val="22"/>
                <w:lang w:val="lt-LT"/>
              </w:rPr>
              <w:t>3</w:t>
            </w:r>
            <w:r w:rsidR="00D86F3D" w:rsidRPr="006A7A57">
              <w:rPr>
                <w:rFonts w:ascii="Times New Roman" w:hAnsi="Times New Roman"/>
                <w:b/>
                <w:sz w:val="22"/>
                <w:szCs w:val="22"/>
                <w:lang w:val="lt-LT"/>
              </w:rPr>
              <w:t>. Pagal kompetenciją vykdyti korupcijos prevenciją</w:t>
            </w:r>
            <w:r w:rsidR="00D86F3D">
              <w:rPr>
                <w:rFonts w:ascii="Times New Roman" w:hAnsi="Times New Roman"/>
                <w:b/>
                <w:sz w:val="22"/>
                <w:szCs w:val="22"/>
                <w:lang w:val="lt-LT"/>
              </w:rPr>
              <w:t xml:space="preserve"> </w:t>
            </w:r>
          </w:p>
        </w:tc>
        <w:tc>
          <w:tcPr>
            <w:tcW w:w="1071" w:type="pct"/>
          </w:tcPr>
          <w:p w:rsidR="00D86F3D" w:rsidRPr="006A7A57" w:rsidRDefault="00275B72" w:rsidP="00D86F3D">
            <w:pPr>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.1. Viešinti informaciją, susijusią su projektų vykdytojų planuojamais patikrinimais Departamento interneto tinklapyje</w:t>
            </w:r>
          </w:p>
        </w:tc>
        <w:tc>
          <w:tcPr>
            <w:tcW w:w="479" w:type="pct"/>
          </w:tcPr>
          <w:p w:rsidR="00D86F3D" w:rsidRPr="006A7A57" w:rsidRDefault="00D86F3D" w:rsidP="00D86F3D">
            <w:pPr>
              <w:ind w:right="356"/>
              <w:jc w:val="left"/>
              <w:rPr>
                <w:rFonts w:ascii="Times New Roman" w:hAnsi="Times New Roman"/>
                <w:szCs w:val="22"/>
                <w:lang w:val="lt-LT"/>
              </w:rPr>
            </w:pPr>
            <w:r w:rsidRPr="006A7A57">
              <w:rPr>
                <w:rFonts w:ascii="Times New Roman" w:hAnsi="Times New Roman"/>
                <w:sz w:val="22"/>
                <w:szCs w:val="22"/>
                <w:lang w:val="lt-LT"/>
              </w:rPr>
              <w:t>2015 m. II-III ketv.</w:t>
            </w:r>
          </w:p>
          <w:p w:rsidR="00D86F3D" w:rsidRPr="006A7A57" w:rsidRDefault="00D86F3D" w:rsidP="00D86F3D">
            <w:pPr>
              <w:ind w:right="356"/>
              <w:jc w:val="left"/>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 xml:space="preserve">Departamento </w:t>
            </w:r>
            <w:r w:rsidRPr="006A7A57">
              <w:rPr>
                <w:rFonts w:ascii="Times New Roman" w:hAnsi="Times New Roman"/>
                <w:color w:val="000000"/>
                <w:spacing w:val="1"/>
                <w:sz w:val="22"/>
                <w:szCs w:val="22"/>
                <w:lang w:val="lt-LT"/>
              </w:rPr>
              <w:t xml:space="preserve">Programų </w:t>
            </w:r>
            <w:r w:rsidRPr="006A7A57">
              <w:rPr>
                <w:rFonts w:ascii="Times New Roman" w:hAnsi="Times New Roman"/>
                <w:sz w:val="22"/>
                <w:szCs w:val="22"/>
                <w:lang w:val="lt-LT"/>
              </w:rPr>
              <w:t>stebėsenos ir kontrolės skyrius</w:t>
            </w:r>
          </w:p>
        </w:tc>
        <w:tc>
          <w:tcPr>
            <w:tcW w:w="1083"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Užtikrintas informavimas (viešinimas) apie projektų vykdytojų planuojamus patikrinimus</w:t>
            </w:r>
          </w:p>
        </w:tc>
        <w:tc>
          <w:tcPr>
            <w:tcW w:w="1084"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 xml:space="preserve">Paskelbta informacija apie projektų vykdytojų planuojamus patikrinimus Departamento interneto tinklapyje </w:t>
            </w:r>
          </w:p>
        </w:tc>
      </w:tr>
      <w:tr w:rsidR="00D86F3D" w:rsidRPr="006A7A57" w:rsidTr="004D0954">
        <w:tc>
          <w:tcPr>
            <w:tcW w:w="691" w:type="pct"/>
          </w:tcPr>
          <w:p w:rsidR="00D86F3D" w:rsidRPr="006A7A57" w:rsidRDefault="00D86F3D" w:rsidP="00D86F3D">
            <w:pPr>
              <w:jc w:val="left"/>
              <w:rPr>
                <w:rFonts w:ascii="Times New Roman" w:hAnsi="Times New Roman"/>
                <w:b/>
                <w:szCs w:val="22"/>
                <w:lang w:val="lt-LT"/>
              </w:rPr>
            </w:pPr>
          </w:p>
        </w:tc>
        <w:tc>
          <w:tcPr>
            <w:tcW w:w="1071" w:type="pct"/>
          </w:tcPr>
          <w:p w:rsidR="00D86F3D" w:rsidRPr="006A7A57" w:rsidRDefault="00275B72" w:rsidP="00D86F3D">
            <w:pPr>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 xml:space="preserve">.2. Skelbti informaciją apie projektų vykdytojus, kurie Departamento nurodytu laikotarpiu </w:t>
            </w:r>
            <w:r w:rsidR="00D86F3D" w:rsidRPr="006A7A57">
              <w:rPr>
                <w:rFonts w:ascii="Times New Roman" w:hAnsi="Times New Roman"/>
                <w:sz w:val="22"/>
                <w:szCs w:val="22"/>
                <w:lang w:val="lt-LT"/>
              </w:rPr>
              <w:lastRenderedPageBreak/>
              <w:t>nepašalino nustatytų pažeidimų, Departamento interneto tinklapyje</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lastRenderedPageBreak/>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 xml:space="preserve">Departamento Programų stebėsenos ir </w:t>
            </w:r>
            <w:r w:rsidRPr="006A7A57">
              <w:rPr>
                <w:rFonts w:ascii="Times New Roman" w:hAnsi="Times New Roman"/>
                <w:sz w:val="22"/>
                <w:szCs w:val="22"/>
                <w:lang w:val="lt-LT"/>
              </w:rPr>
              <w:lastRenderedPageBreak/>
              <w:t xml:space="preserve">kontrolės </w:t>
            </w:r>
            <w:r w:rsidRPr="006A7A57">
              <w:rPr>
                <w:rFonts w:ascii="Times New Roman" w:hAnsi="Times New Roman"/>
                <w:color w:val="000000"/>
                <w:spacing w:val="1"/>
                <w:sz w:val="22"/>
                <w:szCs w:val="22"/>
                <w:lang w:val="lt-LT"/>
              </w:rPr>
              <w:t>skyrius</w:t>
            </w:r>
          </w:p>
        </w:tc>
        <w:tc>
          <w:tcPr>
            <w:tcW w:w="1083" w:type="pct"/>
          </w:tcPr>
          <w:p w:rsidR="00D86F3D" w:rsidRPr="006A7A57" w:rsidRDefault="00D86F3D" w:rsidP="00D86F3D">
            <w:pPr>
              <w:tabs>
                <w:tab w:val="left" w:pos="4092"/>
              </w:tabs>
              <w:ind w:right="-79"/>
              <w:jc w:val="left"/>
              <w:rPr>
                <w:rFonts w:ascii="Times New Roman" w:hAnsi="Times New Roman"/>
                <w:szCs w:val="22"/>
                <w:lang w:val="lt-LT"/>
              </w:rPr>
            </w:pPr>
            <w:r w:rsidRPr="006A7A57">
              <w:rPr>
                <w:rFonts w:ascii="Times New Roman" w:hAnsi="Times New Roman"/>
                <w:sz w:val="22"/>
                <w:szCs w:val="22"/>
                <w:lang w:val="lt-LT"/>
              </w:rPr>
              <w:lastRenderedPageBreak/>
              <w:t>Užtikrintas informavimas (viešinimas) apie rizikingus projektus</w:t>
            </w:r>
          </w:p>
        </w:tc>
        <w:tc>
          <w:tcPr>
            <w:tcW w:w="1084" w:type="pct"/>
          </w:tcPr>
          <w:p w:rsidR="00D86F3D" w:rsidRPr="006A7A57" w:rsidRDefault="00D86F3D" w:rsidP="00D86F3D">
            <w:pPr>
              <w:tabs>
                <w:tab w:val="left" w:pos="4092"/>
              </w:tabs>
              <w:ind w:right="-29"/>
              <w:jc w:val="left"/>
              <w:rPr>
                <w:rFonts w:ascii="Times New Roman" w:hAnsi="Times New Roman"/>
                <w:szCs w:val="22"/>
                <w:lang w:val="lt-LT"/>
              </w:rPr>
            </w:pPr>
            <w:r w:rsidRPr="006A7A57">
              <w:rPr>
                <w:rFonts w:ascii="Times New Roman" w:hAnsi="Times New Roman"/>
                <w:sz w:val="22"/>
                <w:szCs w:val="22"/>
                <w:lang w:val="lt-LT"/>
              </w:rPr>
              <w:t xml:space="preserve">Informacija apie projektų vykdytojus, kurie Departamento nurodytu laikotarpiu nepašalino </w:t>
            </w:r>
            <w:r w:rsidRPr="006A7A57">
              <w:rPr>
                <w:rFonts w:ascii="Times New Roman" w:hAnsi="Times New Roman"/>
                <w:sz w:val="22"/>
                <w:szCs w:val="22"/>
                <w:lang w:val="lt-LT"/>
              </w:rPr>
              <w:lastRenderedPageBreak/>
              <w:t>nustatytų pažeidimų, paskelbta Departamento interneto tinklapyje</w:t>
            </w:r>
          </w:p>
        </w:tc>
      </w:tr>
      <w:tr w:rsidR="00D86F3D" w:rsidRPr="006A7A57" w:rsidTr="004D0954">
        <w:tc>
          <w:tcPr>
            <w:tcW w:w="691" w:type="pct"/>
          </w:tcPr>
          <w:p w:rsidR="00D86F3D" w:rsidRPr="006A7A57" w:rsidRDefault="00D86F3D" w:rsidP="00D86F3D">
            <w:pPr>
              <w:jc w:val="left"/>
              <w:rPr>
                <w:rFonts w:ascii="Times New Roman" w:hAnsi="Times New Roman"/>
                <w:szCs w:val="22"/>
                <w:lang w:val="lt-LT"/>
              </w:rPr>
            </w:pPr>
          </w:p>
        </w:tc>
        <w:tc>
          <w:tcPr>
            <w:tcW w:w="1071" w:type="pct"/>
          </w:tcPr>
          <w:p w:rsidR="00D86F3D" w:rsidRPr="006A7A57" w:rsidRDefault="00275B72" w:rsidP="00D86F3D">
            <w:pPr>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.3. Viešinti informaciją, susijusią su teikiamų finansavimui neįgaliųjų s</w:t>
            </w:r>
            <w:r w:rsidR="00D86F3D" w:rsidRPr="006A7A57">
              <w:rPr>
                <w:rFonts w:ascii="Times New Roman" w:hAnsi="Times New Roman"/>
                <w:bCs/>
                <w:sz w:val="22"/>
                <w:szCs w:val="22"/>
                <w:lang w:val="lt-LT"/>
              </w:rPr>
              <w:t xml:space="preserve">ocialinės integracijos projektų </w:t>
            </w:r>
            <w:r w:rsidR="00D86F3D" w:rsidRPr="006A7A57">
              <w:rPr>
                <w:rFonts w:ascii="Times New Roman" w:hAnsi="Times New Roman"/>
                <w:sz w:val="22"/>
                <w:szCs w:val="22"/>
                <w:lang w:val="lt-LT"/>
              </w:rPr>
              <w:t>paraiškų atranka. Departamento interneto tinklapyje skelbti informaciją apie registruotas paraiškas bei skirtą finansavimą</w:t>
            </w:r>
          </w:p>
        </w:tc>
        <w:tc>
          <w:tcPr>
            <w:tcW w:w="479" w:type="pct"/>
          </w:tcPr>
          <w:p w:rsidR="00D86F3D" w:rsidRPr="006A7A57" w:rsidRDefault="00D86F3D" w:rsidP="00D86F3D">
            <w:pPr>
              <w:ind w:right="356"/>
              <w:jc w:val="left"/>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356"/>
              <w:jc w:val="left"/>
              <w:rPr>
                <w:rFonts w:ascii="Times New Roman" w:hAnsi="Times New Roman"/>
                <w:szCs w:val="22"/>
                <w:lang w:val="lt-LT"/>
              </w:rPr>
            </w:pPr>
          </w:p>
        </w:tc>
        <w:tc>
          <w:tcPr>
            <w:tcW w:w="592"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 xml:space="preserve">Departamento </w:t>
            </w:r>
            <w:r w:rsidRPr="006A7A57">
              <w:rPr>
                <w:rFonts w:ascii="Times New Roman" w:hAnsi="Times New Roman"/>
                <w:color w:val="000000"/>
                <w:spacing w:val="1"/>
                <w:sz w:val="22"/>
                <w:szCs w:val="22"/>
                <w:lang w:val="lt-LT"/>
              </w:rPr>
              <w:t xml:space="preserve">Programų koordinavimo ir įgyvendinimo </w:t>
            </w:r>
            <w:r w:rsidRPr="006A7A57">
              <w:rPr>
                <w:rFonts w:ascii="Times New Roman" w:hAnsi="Times New Roman"/>
                <w:sz w:val="22"/>
                <w:szCs w:val="22"/>
                <w:lang w:val="lt-LT"/>
              </w:rPr>
              <w:t>skyrius</w:t>
            </w:r>
          </w:p>
        </w:tc>
        <w:tc>
          <w:tcPr>
            <w:tcW w:w="1083"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Užtikrintas pareiškėjų bei visuomenės informavimas apie vykdomus</w:t>
            </w:r>
            <w:r w:rsidRPr="006A7A57">
              <w:rPr>
                <w:rFonts w:ascii="Times New Roman" w:hAnsi="Times New Roman"/>
                <w:bCs/>
                <w:sz w:val="22"/>
                <w:szCs w:val="22"/>
                <w:lang w:val="lt-LT"/>
              </w:rPr>
              <w:t xml:space="preserve"> socialinės integracijos projektus, </w:t>
            </w:r>
            <w:r w:rsidRPr="006A7A57">
              <w:rPr>
                <w:rFonts w:ascii="Times New Roman" w:hAnsi="Times New Roman"/>
                <w:sz w:val="22"/>
                <w:szCs w:val="22"/>
                <w:lang w:val="lt-LT"/>
              </w:rPr>
              <w:t>nurodant projektų konkursų tvarką, paraiškų priėmimą, atranką, finansavimą bei kitą aktualią informaciją</w:t>
            </w:r>
          </w:p>
        </w:tc>
        <w:tc>
          <w:tcPr>
            <w:tcW w:w="1084"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Informacija, susijusi su teikiamų finansavimui neįgaliųjų s</w:t>
            </w:r>
            <w:r w:rsidRPr="006A7A57">
              <w:rPr>
                <w:rFonts w:ascii="Times New Roman" w:hAnsi="Times New Roman"/>
                <w:bCs/>
                <w:sz w:val="22"/>
                <w:szCs w:val="22"/>
                <w:lang w:val="lt-LT"/>
              </w:rPr>
              <w:t xml:space="preserve">ocialinės integracijos projektų </w:t>
            </w:r>
            <w:r w:rsidRPr="006A7A57">
              <w:rPr>
                <w:rFonts w:ascii="Times New Roman" w:hAnsi="Times New Roman"/>
                <w:sz w:val="22"/>
                <w:szCs w:val="22"/>
                <w:lang w:val="lt-LT"/>
              </w:rPr>
              <w:t>paraiškų atranka, apie registruotas paraiškas bei skirtą finansavimą paskelbta Departamento interneto tinklapyje</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6A7A57" w:rsidRDefault="00275B72" w:rsidP="00D86F3D">
            <w:pPr>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.4. Siekti didinti viešųjų pirkimų apimtis per Centrinę perkančiąją organizaciją, atsižvelgiant į Centrinės perkančiosios organizacijos prekių ir paslaugų kataloge (toliau –</w:t>
            </w:r>
            <w:r w:rsidR="00D86F3D" w:rsidRPr="006A7A57">
              <w:rPr>
                <w:rFonts w:ascii="Times New Roman" w:hAnsi="Times New Roman"/>
                <w:color w:val="FF0000"/>
                <w:sz w:val="22"/>
                <w:szCs w:val="22"/>
                <w:lang w:val="lt-LT"/>
              </w:rPr>
              <w:t xml:space="preserve"> </w:t>
            </w:r>
            <w:r w:rsidR="00D86F3D" w:rsidRPr="006A7A57">
              <w:rPr>
                <w:rFonts w:ascii="Times New Roman" w:hAnsi="Times New Roman"/>
                <w:sz w:val="22"/>
                <w:szCs w:val="22"/>
                <w:lang w:val="lt-LT"/>
              </w:rPr>
              <w:t>Katalogas) pateiktų prekių, paslaugų ir darbų asortimentą</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Teisinio reguliavimo skyrius</w:t>
            </w:r>
          </w:p>
        </w:tc>
        <w:tc>
          <w:tcPr>
            <w:tcW w:w="1083"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Efektyvesnis ir skaidresnis viešųjų pirkimų procedūrų atlikimas</w:t>
            </w:r>
          </w:p>
        </w:tc>
        <w:tc>
          <w:tcPr>
            <w:tcW w:w="1084"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Visas Departamentui reikiamas prekes, darbus ir paslaugas, nurodytas Kataloge, įsigyti tik iš</w:t>
            </w:r>
            <w:r w:rsidRPr="006A7A57">
              <w:rPr>
                <w:rFonts w:ascii="Times New Roman" w:hAnsi="Times New Roman"/>
                <w:color w:val="FF0000"/>
                <w:sz w:val="22"/>
                <w:szCs w:val="22"/>
                <w:lang w:val="lt-LT"/>
              </w:rPr>
              <w:t xml:space="preserve"> </w:t>
            </w:r>
            <w:r w:rsidRPr="006A7A57">
              <w:rPr>
                <w:rFonts w:ascii="Times New Roman" w:hAnsi="Times New Roman"/>
                <w:sz w:val="22"/>
                <w:szCs w:val="22"/>
                <w:lang w:val="lt-LT"/>
              </w:rPr>
              <w:t>Centrinės perkančiosios organizacijos</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6A7A57" w:rsidRDefault="00275B72" w:rsidP="00D86F3D">
            <w:pPr>
              <w:ind w:right="8"/>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.5. Departamento interneto tinklapyje skelbti informaciją apie vykdomus viešuosius pirkimus</w:t>
            </w:r>
          </w:p>
        </w:tc>
        <w:tc>
          <w:tcPr>
            <w:tcW w:w="479" w:type="pct"/>
          </w:tcPr>
          <w:p w:rsidR="00D86F3D" w:rsidRPr="006A7A57" w:rsidRDefault="00D86F3D" w:rsidP="00D86F3D">
            <w:pPr>
              <w:ind w:right="-26"/>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Teisinio reguliavimo skyrius</w:t>
            </w:r>
          </w:p>
        </w:tc>
        <w:tc>
          <w:tcPr>
            <w:tcW w:w="1083"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Bus užtikrintas viešųjų pirkimų skaidrumas</w:t>
            </w:r>
          </w:p>
        </w:tc>
        <w:tc>
          <w:tcPr>
            <w:tcW w:w="1084"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Informacija apie vykdomus viešuosius pirkimus paskelbta Departamento interneto tinklapyje</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6A7A57" w:rsidRDefault="00275B72" w:rsidP="00D86F3D">
            <w:pPr>
              <w:jc w:val="left"/>
              <w:rPr>
                <w:rFonts w:ascii="Times New Roman" w:hAnsi="Times New Roman"/>
                <w:szCs w:val="22"/>
                <w:lang w:val="lt-LT"/>
              </w:rPr>
            </w:pPr>
            <w:r>
              <w:rPr>
                <w:rFonts w:ascii="Times New Roman" w:hAnsi="Times New Roman"/>
                <w:sz w:val="22"/>
                <w:szCs w:val="22"/>
                <w:lang w:val="lt-LT"/>
              </w:rPr>
              <w:t>3</w:t>
            </w:r>
            <w:r w:rsidR="00D86F3D" w:rsidRPr="006A7A57">
              <w:rPr>
                <w:rFonts w:ascii="Times New Roman" w:hAnsi="Times New Roman"/>
                <w:sz w:val="22"/>
                <w:szCs w:val="22"/>
                <w:lang w:val="lt-LT"/>
              </w:rPr>
              <w:t>.6. Departamento interneto tinklapyje skelbti informaciją apie Departamento parduodamą turtą</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Programų finansavimo ir apskaitos skyrius</w:t>
            </w:r>
          </w:p>
        </w:tc>
        <w:tc>
          <w:tcPr>
            <w:tcW w:w="1083"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Bus viešai skelbiama informacija apie Departamento parduodamą turtą</w:t>
            </w:r>
          </w:p>
        </w:tc>
        <w:tc>
          <w:tcPr>
            <w:tcW w:w="1084"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Informacija apie Departamento parduodamą turtą paskelbta Departamento interneto tinklapyje</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9C2EC2" w:rsidRDefault="00275B72" w:rsidP="00B63295">
            <w:pPr>
              <w:jc w:val="left"/>
              <w:rPr>
                <w:rFonts w:ascii="Times New Roman" w:hAnsi="Times New Roman"/>
                <w:szCs w:val="22"/>
                <w:lang w:val="lt-LT"/>
              </w:rPr>
            </w:pPr>
            <w:r w:rsidRPr="009C2EC2">
              <w:rPr>
                <w:rFonts w:ascii="Times New Roman" w:hAnsi="Times New Roman"/>
                <w:sz w:val="22"/>
                <w:szCs w:val="22"/>
                <w:lang w:val="lt-LT"/>
              </w:rPr>
              <w:t>3</w:t>
            </w:r>
            <w:r w:rsidR="00D86F3D" w:rsidRPr="009C2EC2">
              <w:rPr>
                <w:rFonts w:ascii="Times New Roman" w:hAnsi="Times New Roman"/>
                <w:sz w:val="22"/>
                <w:szCs w:val="22"/>
                <w:lang w:val="lt-LT"/>
              </w:rPr>
              <w:t>.</w:t>
            </w:r>
            <w:r w:rsidR="00B63295" w:rsidRPr="009C2EC2">
              <w:rPr>
                <w:rFonts w:ascii="Times New Roman" w:hAnsi="Times New Roman"/>
                <w:sz w:val="22"/>
                <w:szCs w:val="22"/>
                <w:lang w:val="lt-LT"/>
              </w:rPr>
              <w:t>7</w:t>
            </w:r>
            <w:r w:rsidR="00D86F3D" w:rsidRPr="009C2EC2">
              <w:rPr>
                <w:rFonts w:ascii="Times New Roman" w:hAnsi="Times New Roman"/>
                <w:sz w:val="22"/>
                <w:szCs w:val="22"/>
                <w:lang w:val="lt-LT"/>
              </w:rPr>
              <w:t>. VšĮ Valakupių reabilitacijos centras (steigėjas – Departamentas) vadovui pateikti Departamentui korupcijos prevencijos programą ir jos įgyvendinimo priemonių planą 2015 m.</w:t>
            </w:r>
          </w:p>
        </w:tc>
        <w:tc>
          <w:tcPr>
            <w:tcW w:w="479" w:type="pct"/>
          </w:tcPr>
          <w:p w:rsidR="00D86F3D" w:rsidRPr="009C2EC2" w:rsidRDefault="00D86F3D" w:rsidP="00D86F3D">
            <w:pPr>
              <w:ind w:right="356"/>
              <w:rPr>
                <w:rFonts w:ascii="Times New Roman" w:hAnsi="Times New Roman"/>
                <w:szCs w:val="22"/>
                <w:lang w:val="lt-LT"/>
              </w:rPr>
            </w:pPr>
            <w:r w:rsidRPr="009C2EC2">
              <w:rPr>
                <w:rFonts w:ascii="Times New Roman" w:hAnsi="Times New Roman"/>
                <w:sz w:val="22"/>
                <w:szCs w:val="22"/>
                <w:lang w:val="lt-LT"/>
              </w:rPr>
              <w:t>2015 m. II ketv.</w:t>
            </w:r>
          </w:p>
          <w:p w:rsidR="00D86F3D" w:rsidRPr="009C2EC2" w:rsidRDefault="00D86F3D" w:rsidP="00D86F3D">
            <w:pPr>
              <w:ind w:right="116"/>
              <w:rPr>
                <w:rFonts w:ascii="Times New Roman" w:hAnsi="Times New Roman"/>
                <w:szCs w:val="22"/>
                <w:lang w:val="lt-LT"/>
              </w:rPr>
            </w:pPr>
          </w:p>
        </w:tc>
        <w:tc>
          <w:tcPr>
            <w:tcW w:w="592"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VšĮ Valakupių reabilitacijos centras vadovas</w:t>
            </w:r>
          </w:p>
        </w:tc>
        <w:tc>
          <w:tcPr>
            <w:tcW w:w="1083"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color w:val="000000"/>
                <w:sz w:val="22"/>
                <w:szCs w:val="22"/>
                <w:lang w:val="lt-LT"/>
              </w:rPr>
              <w:t>Sumažinta korupcijos pasireiškimo tikimybė</w:t>
            </w:r>
          </w:p>
        </w:tc>
        <w:tc>
          <w:tcPr>
            <w:tcW w:w="1084"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Pateikta korupcijos prevencijos programa ir jos įgyvendinimo priemonių planas 2015 m.</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9C2EC2" w:rsidRDefault="00275B72" w:rsidP="00B63295">
            <w:pPr>
              <w:jc w:val="left"/>
              <w:rPr>
                <w:rFonts w:ascii="Times New Roman" w:hAnsi="Times New Roman"/>
                <w:szCs w:val="22"/>
                <w:lang w:val="lt-LT"/>
              </w:rPr>
            </w:pPr>
            <w:r w:rsidRPr="009C2EC2">
              <w:rPr>
                <w:rFonts w:ascii="Times New Roman" w:hAnsi="Times New Roman"/>
                <w:sz w:val="22"/>
                <w:szCs w:val="22"/>
                <w:lang w:val="lt-LT"/>
              </w:rPr>
              <w:t>3</w:t>
            </w:r>
            <w:r w:rsidR="00D86F3D" w:rsidRPr="009C2EC2">
              <w:rPr>
                <w:rFonts w:ascii="Times New Roman" w:hAnsi="Times New Roman"/>
                <w:sz w:val="22"/>
                <w:szCs w:val="22"/>
                <w:lang w:val="lt-LT"/>
              </w:rPr>
              <w:t>.</w:t>
            </w:r>
            <w:r w:rsidR="00B63295" w:rsidRPr="009C2EC2">
              <w:rPr>
                <w:rFonts w:ascii="Times New Roman" w:hAnsi="Times New Roman"/>
                <w:sz w:val="22"/>
                <w:szCs w:val="22"/>
                <w:lang w:val="lt-LT"/>
              </w:rPr>
              <w:t>8</w:t>
            </w:r>
            <w:r w:rsidR="00D86F3D" w:rsidRPr="009C2EC2">
              <w:rPr>
                <w:rFonts w:ascii="Times New Roman" w:hAnsi="Times New Roman"/>
                <w:sz w:val="22"/>
                <w:szCs w:val="22"/>
                <w:lang w:val="lt-LT"/>
              </w:rPr>
              <w:t xml:space="preserve">. VšĮ Valakupių reabilitacijos centras (steigėjas – Departamentas) vadovui užtikrinti, kad viešojo administravimo įgaliojimus turintys </w:t>
            </w:r>
            <w:r w:rsidR="00D86F3D" w:rsidRPr="009C2EC2">
              <w:rPr>
                <w:rFonts w:ascii="Times New Roman" w:hAnsi="Times New Roman"/>
                <w:sz w:val="22"/>
                <w:szCs w:val="22"/>
                <w:lang w:val="lt-LT"/>
              </w:rPr>
              <w:lastRenderedPageBreak/>
              <w:t>darbuotojai vykdytų LR viešųjų ir privačių interesų derinimo valstybinėje tarnyboje įstatymo nuostatas, t. y. deklaruotų privačius interesus</w:t>
            </w:r>
          </w:p>
        </w:tc>
        <w:tc>
          <w:tcPr>
            <w:tcW w:w="479" w:type="pct"/>
          </w:tcPr>
          <w:p w:rsidR="00D86F3D" w:rsidRPr="009C2EC2" w:rsidRDefault="00D86F3D" w:rsidP="00D86F3D">
            <w:pPr>
              <w:ind w:right="356"/>
              <w:rPr>
                <w:rFonts w:ascii="Times New Roman" w:hAnsi="Times New Roman"/>
                <w:szCs w:val="22"/>
                <w:lang w:val="lt-LT"/>
              </w:rPr>
            </w:pPr>
            <w:r w:rsidRPr="009C2EC2">
              <w:rPr>
                <w:rFonts w:ascii="Times New Roman" w:hAnsi="Times New Roman"/>
                <w:sz w:val="22"/>
                <w:szCs w:val="22"/>
                <w:lang w:val="lt-LT"/>
              </w:rPr>
              <w:lastRenderedPageBreak/>
              <w:t>Nuolat</w:t>
            </w:r>
          </w:p>
        </w:tc>
        <w:tc>
          <w:tcPr>
            <w:tcW w:w="592"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VšĮ Valakupių reabilitacijos centras vadovas</w:t>
            </w:r>
          </w:p>
        </w:tc>
        <w:tc>
          <w:tcPr>
            <w:tcW w:w="1083" w:type="pct"/>
          </w:tcPr>
          <w:p w:rsidR="00D86F3D" w:rsidRPr="009C2EC2" w:rsidRDefault="00D86F3D" w:rsidP="00D86F3D">
            <w:pPr>
              <w:ind w:right="37"/>
              <w:jc w:val="left"/>
              <w:rPr>
                <w:rFonts w:ascii="Times New Roman" w:hAnsi="Times New Roman"/>
                <w:color w:val="000000"/>
                <w:szCs w:val="22"/>
                <w:lang w:val="lt-LT"/>
              </w:rPr>
            </w:pPr>
            <w:r w:rsidRPr="009C2EC2">
              <w:rPr>
                <w:rFonts w:ascii="Times New Roman" w:hAnsi="Times New Roman"/>
                <w:color w:val="000000"/>
                <w:sz w:val="22"/>
                <w:szCs w:val="22"/>
                <w:lang w:val="lt-LT"/>
              </w:rPr>
              <w:t>Užtikrinamas LR v</w:t>
            </w:r>
            <w:r w:rsidRPr="009C2EC2">
              <w:rPr>
                <w:rFonts w:ascii="Times New Roman" w:hAnsi="Times New Roman"/>
                <w:sz w:val="22"/>
                <w:szCs w:val="22"/>
                <w:lang w:val="lt-LT"/>
              </w:rPr>
              <w:t xml:space="preserve">iešųjų ir privačių interesų derinimo valstybinėje tarnyboje įstatymo nuostatų laikymasis </w:t>
            </w:r>
          </w:p>
        </w:tc>
        <w:tc>
          <w:tcPr>
            <w:tcW w:w="1084"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LR viešųjų ir privačių interesų derinimo valstybinėje tarnyboje įstatymo nuostatų pažeidimų nebuvimas</w:t>
            </w:r>
          </w:p>
        </w:tc>
      </w:tr>
      <w:tr w:rsidR="00D86F3D" w:rsidRPr="006A7A57" w:rsidTr="004D0954">
        <w:tc>
          <w:tcPr>
            <w:tcW w:w="691" w:type="pct"/>
          </w:tcPr>
          <w:p w:rsidR="00D86F3D" w:rsidRPr="006A7A57" w:rsidRDefault="00D86F3D" w:rsidP="00D86F3D">
            <w:pPr>
              <w:ind w:right="356"/>
              <w:jc w:val="left"/>
              <w:rPr>
                <w:rFonts w:ascii="Times New Roman" w:hAnsi="Times New Roman"/>
                <w:szCs w:val="22"/>
                <w:lang w:val="lt-LT"/>
              </w:rPr>
            </w:pPr>
          </w:p>
        </w:tc>
        <w:tc>
          <w:tcPr>
            <w:tcW w:w="1071" w:type="pct"/>
          </w:tcPr>
          <w:p w:rsidR="00D86F3D" w:rsidRPr="009C2EC2" w:rsidRDefault="00275B72" w:rsidP="00D86F3D">
            <w:pPr>
              <w:jc w:val="left"/>
              <w:rPr>
                <w:rFonts w:ascii="Times New Roman" w:hAnsi="Times New Roman"/>
                <w:szCs w:val="22"/>
                <w:lang w:val="lt-LT"/>
              </w:rPr>
            </w:pPr>
            <w:r w:rsidRPr="009C2EC2">
              <w:rPr>
                <w:rFonts w:ascii="Times New Roman" w:hAnsi="Times New Roman"/>
                <w:sz w:val="22"/>
                <w:szCs w:val="22"/>
                <w:lang w:val="lt-LT"/>
              </w:rPr>
              <w:t>3</w:t>
            </w:r>
            <w:r w:rsidR="00B63295" w:rsidRPr="009C2EC2">
              <w:rPr>
                <w:rFonts w:ascii="Times New Roman" w:hAnsi="Times New Roman"/>
                <w:sz w:val="22"/>
                <w:szCs w:val="22"/>
                <w:lang w:val="lt-LT"/>
              </w:rPr>
              <w:t>.9</w:t>
            </w:r>
            <w:r w:rsidR="00D86F3D" w:rsidRPr="009C2EC2">
              <w:rPr>
                <w:rFonts w:ascii="Times New Roman" w:hAnsi="Times New Roman"/>
                <w:sz w:val="22"/>
                <w:szCs w:val="22"/>
                <w:lang w:val="lt-LT"/>
              </w:rPr>
              <w:t xml:space="preserve">. VšĮ Valakupių reabilitacijos centras (steigėjas – Departamentas) interneto tinklapyje skelbti metinę veiklos ataskaitą, metinių finansinių ataskaitų rinkinį, </w:t>
            </w:r>
            <w:r w:rsidR="00D86F3D" w:rsidRPr="009C2EC2">
              <w:rPr>
                <w:rFonts w:ascii="Times New Roman" w:hAnsi="Times New Roman"/>
                <w:sz w:val="22"/>
                <w:szCs w:val="22"/>
              </w:rPr>
              <w:t>tarpinių finansinių ataskaitų rinkinius</w:t>
            </w:r>
            <w:r w:rsidR="00D86F3D" w:rsidRPr="009C2EC2">
              <w:rPr>
                <w:rFonts w:ascii="Times New Roman" w:hAnsi="Times New Roman"/>
                <w:sz w:val="22"/>
                <w:szCs w:val="22"/>
                <w:lang w:val="lt-LT"/>
              </w:rPr>
              <w:t xml:space="preserve"> ir metinių finansinių ataskaitų nepriklausomo auditoriaus išvadas</w:t>
            </w:r>
          </w:p>
          <w:p w:rsidR="00D86F3D" w:rsidRPr="009C2EC2" w:rsidRDefault="00D86F3D" w:rsidP="00D86F3D">
            <w:pPr>
              <w:jc w:val="left"/>
              <w:rPr>
                <w:rFonts w:ascii="Times New Roman" w:hAnsi="Times New Roman"/>
                <w:szCs w:val="22"/>
                <w:lang w:val="lt-LT"/>
              </w:rPr>
            </w:pPr>
          </w:p>
          <w:p w:rsidR="00D86F3D" w:rsidRPr="009C2EC2" w:rsidRDefault="00D86F3D" w:rsidP="00D86F3D">
            <w:pPr>
              <w:jc w:val="left"/>
              <w:rPr>
                <w:rFonts w:ascii="Times New Roman" w:hAnsi="Times New Roman"/>
                <w:b/>
                <w:szCs w:val="22"/>
                <w:lang w:val="lt-LT"/>
              </w:rPr>
            </w:pPr>
          </w:p>
        </w:tc>
        <w:tc>
          <w:tcPr>
            <w:tcW w:w="479" w:type="pct"/>
          </w:tcPr>
          <w:p w:rsidR="00D86F3D" w:rsidRPr="009C2EC2" w:rsidRDefault="00D86F3D" w:rsidP="00D86F3D">
            <w:pPr>
              <w:ind w:right="-26"/>
              <w:rPr>
                <w:rFonts w:ascii="Times New Roman" w:hAnsi="Times New Roman"/>
                <w:szCs w:val="22"/>
                <w:lang w:val="lt-LT"/>
              </w:rPr>
            </w:pPr>
            <w:r w:rsidRPr="009C2EC2">
              <w:rPr>
                <w:rFonts w:ascii="Times New Roman" w:hAnsi="Times New Roman"/>
                <w:sz w:val="22"/>
                <w:szCs w:val="22"/>
                <w:lang w:val="lt-LT"/>
              </w:rPr>
              <w:t>Vieną kartą per metus, metinių finansinių ataskaitų rinkinį patvirtinus visuotiniam akcininkų susirinkimui</w:t>
            </w:r>
          </w:p>
        </w:tc>
        <w:tc>
          <w:tcPr>
            <w:tcW w:w="592"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VšĮ Valakupių reabilitacijos centras vadovas, Departamento</w:t>
            </w:r>
          </w:p>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Programų finansavimo ir apskaitos skyrius</w:t>
            </w:r>
          </w:p>
        </w:tc>
        <w:tc>
          <w:tcPr>
            <w:tcW w:w="1083" w:type="pct"/>
          </w:tcPr>
          <w:p w:rsidR="00D86F3D" w:rsidRPr="009C2EC2" w:rsidRDefault="00D86F3D" w:rsidP="00D86F3D">
            <w:pPr>
              <w:ind w:right="37"/>
              <w:jc w:val="left"/>
              <w:rPr>
                <w:rFonts w:ascii="Times New Roman" w:hAnsi="Times New Roman"/>
                <w:color w:val="000000"/>
                <w:szCs w:val="22"/>
                <w:lang w:val="lt-LT"/>
              </w:rPr>
            </w:pPr>
            <w:r w:rsidRPr="009C2EC2">
              <w:rPr>
                <w:rFonts w:ascii="Times New Roman" w:hAnsi="Times New Roman"/>
                <w:sz w:val="22"/>
                <w:szCs w:val="22"/>
                <w:lang w:val="lt-LT"/>
              </w:rPr>
              <w:t>VšĮ Valakupių reabilitacijos centras veiklos skaidrumo didinimas</w:t>
            </w:r>
          </w:p>
        </w:tc>
        <w:tc>
          <w:tcPr>
            <w:tcW w:w="1084" w:type="pct"/>
          </w:tcPr>
          <w:p w:rsidR="00D86F3D" w:rsidRPr="009C2EC2" w:rsidRDefault="00D86F3D" w:rsidP="00D86F3D">
            <w:pPr>
              <w:ind w:right="37"/>
              <w:jc w:val="left"/>
              <w:rPr>
                <w:rFonts w:ascii="Times New Roman" w:hAnsi="Times New Roman"/>
                <w:szCs w:val="22"/>
                <w:lang w:val="lt-LT"/>
              </w:rPr>
            </w:pPr>
            <w:r w:rsidRPr="009C2EC2">
              <w:rPr>
                <w:rFonts w:ascii="Times New Roman" w:hAnsi="Times New Roman"/>
                <w:sz w:val="22"/>
                <w:szCs w:val="22"/>
                <w:lang w:val="lt-LT"/>
              </w:rPr>
              <w:t xml:space="preserve">VšĮ Valakupių reabilitacijos centras metinės veiklos ataskaitos, metinių finansinių ataskaitų rinkinio, </w:t>
            </w:r>
            <w:r w:rsidRPr="009C2EC2">
              <w:rPr>
                <w:rFonts w:ascii="Times New Roman" w:hAnsi="Times New Roman"/>
                <w:sz w:val="22"/>
                <w:szCs w:val="22"/>
              </w:rPr>
              <w:t>tarpinių finansinių ataskaitų rinkinių</w:t>
            </w:r>
            <w:r w:rsidRPr="009C2EC2">
              <w:rPr>
                <w:rFonts w:ascii="Times New Roman" w:hAnsi="Times New Roman"/>
                <w:sz w:val="22"/>
                <w:szCs w:val="22"/>
                <w:lang w:val="lt-LT"/>
              </w:rPr>
              <w:t xml:space="preserve"> ir metinių finansinių ataskaitų nepriklausomo auditoriaus išvados paskelbimas įstaigos interneto tinklapyje</w:t>
            </w:r>
          </w:p>
        </w:tc>
      </w:tr>
      <w:tr w:rsidR="00D86F3D" w:rsidRPr="006A7A57" w:rsidTr="004D0954">
        <w:tc>
          <w:tcPr>
            <w:tcW w:w="691" w:type="pct"/>
          </w:tcPr>
          <w:p w:rsidR="00D86F3D" w:rsidRPr="006A7A57" w:rsidRDefault="00275B72" w:rsidP="00D86F3D">
            <w:pPr>
              <w:ind w:right="356"/>
              <w:jc w:val="left"/>
              <w:rPr>
                <w:rFonts w:ascii="Times New Roman" w:hAnsi="Times New Roman"/>
                <w:b/>
                <w:szCs w:val="22"/>
                <w:lang w:val="lt-LT"/>
              </w:rPr>
            </w:pPr>
            <w:r>
              <w:rPr>
                <w:rFonts w:ascii="Times New Roman" w:hAnsi="Times New Roman"/>
                <w:b/>
                <w:sz w:val="22"/>
                <w:szCs w:val="22"/>
                <w:lang w:val="lt-LT"/>
              </w:rPr>
              <w:t>4</w:t>
            </w:r>
            <w:r w:rsidR="00D86F3D" w:rsidRPr="006A7A57">
              <w:rPr>
                <w:rFonts w:ascii="Times New Roman" w:hAnsi="Times New Roman"/>
                <w:b/>
                <w:sz w:val="22"/>
                <w:szCs w:val="22"/>
                <w:lang w:val="lt-LT"/>
              </w:rPr>
              <w:t>. Kurti antikorupcinę kultūrą</w:t>
            </w:r>
          </w:p>
        </w:tc>
        <w:tc>
          <w:tcPr>
            <w:tcW w:w="1071" w:type="pct"/>
          </w:tcPr>
          <w:p w:rsidR="00D86F3D" w:rsidRPr="006A7A57" w:rsidRDefault="00275B72" w:rsidP="00D86F3D">
            <w:pPr>
              <w:ind w:right="-134"/>
              <w:jc w:val="left"/>
              <w:rPr>
                <w:rFonts w:ascii="Times New Roman" w:hAnsi="Times New Roman"/>
                <w:szCs w:val="22"/>
                <w:lang w:val="lt-LT"/>
              </w:rPr>
            </w:pPr>
            <w:r>
              <w:rPr>
                <w:rFonts w:ascii="Times New Roman" w:hAnsi="Times New Roman"/>
                <w:color w:val="000000"/>
                <w:sz w:val="22"/>
                <w:szCs w:val="22"/>
                <w:lang w:val="lt-LT"/>
              </w:rPr>
              <w:t>4</w:t>
            </w:r>
            <w:r w:rsidR="00D86F3D" w:rsidRPr="006A7A57">
              <w:rPr>
                <w:rFonts w:ascii="Times New Roman" w:hAnsi="Times New Roman"/>
                <w:color w:val="000000"/>
                <w:sz w:val="22"/>
                <w:szCs w:val="22"/>
                <w:lang w:val="lt-LT"/>
              </w:rPr>
              <w:t xml:space="preserve">.1. Skelbti Departamento kovos antikorupcinę programą ir jos įgyvendinimo ataskaitą </w:t>
            </w:r>
            <w:r w:rsidR="00D86F3D" w:rsidRPr="006A7A57">
              <w:rPr>
                <w:rFonts w:ascii="Times New Roman" w:hAnsi="Times New Roman"/>
                <w:sz w:val="22"/>
                <w:szCs w:val="22"/>
                <w:lang w:val="lt-LT"/>
              </w:rPr>
              <w:t>Departamento interneto tinklapyje</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11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Teisinio reguliavimo skyrius</w:t>
            </w:r>
          </w:p>
        </w:tc>
        <w:tc>
          <w:tcPr>
            <w:tcW w:w="1083"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Paviešinta informacija, susijusi su antikorupcinėmis priemonėmis, ir stiprinamas Departamento, kaip atviros institucijos, įvaizdis</w:t>
            </w:r>
          </w:p>
        </w:tc>
        <w:tc>
          <w:tcPr>
            <w:tcW w:w="1084" w:type="pct"/>
          </w:tcPr>
          <w:p w:rsidR="00D86F3D" w:rsidRPr="006A7A57" w:rsidRDefault="00D86F3D" w:rsidP="00D86F3D">
            <w:pPr>
              <w:ind w:right="-29"/>
              <w:jc w:val="left"/>
              <w:rPr>
                <w:rFonts w:ascii="Times New Roman" w:hAnsi="Times New Roman"/>
                <w:color w:val="000000"/>
                <w:szCs w:val="22"/>
                <w:lang w:val="lt-LT"/>
              </w:rPr>
            </w:pPr>
            <w:r w:rsidRPr="006A7A57">
              <w:rPr>
                <w:rFonts w:ascii="Times New Roman" w:hAnsi="Times New Roman"/>
                <w:color w:val="000000"/>
                <w:sz w:val="22"/>
                <w:szCs w:val="22"/>
                <w:lang w:val="lt-LT"/>
              </w:rPr>
              <w:t>Visuomenė bus informuota apie Departamente vykdomą kovą su korupcija</w:t>
            </w:r>
          </w:p>
        </w:tc>
      </w:tr>
      <w:tr w:rsidR="00D86F3D" w:rsidRPr="006A7A57" w:rsidTr="004D0954">
        <w:tc>
          <w:tcPr>
            <w:tcW w:w="691" w:type="pct"/>
          </w:tcPr>
          <w:p w:rsidR="00D86F3D" w:rsidRPr="006A7A57" w:rsidRDefault="00D86F3D" w:rsidP="00D86F3D">
            <w:pPr>
              <w:ind w:right="356"/>
              <w:jc w:val="left"/>
              <w:rPr>
                <w:rFonts w:ascii="Times New Roman" w:hAnsi="Times New Roman"/>
                <w:b/>
                <w:szCs w:val="22"/>
                <w:lang w:val="lt-LT"/>
              </w:rPr>
            </w:pPr>
          </w:p>
        </w:tc>
        <w:tc>
          <w:tcPr>
            <w:tcW w:w="1071" w:type="pct"/>
          </w:tcPr>
          <w:p w:rsidR="00D86F3D" w:rsidRPr="009C2EC2" w:rsidRDefault="00275B72" w:rsidP="00D86F3D">
            <w:pPr>
              <w:jc w:val="left"/>
              <w:rPr>
                <w:rFonts w:ascii="Times New Roman" w:hAnsi="Times New Roman"/>
                <w:szCs w:val="22"/>
                <w:lang w:val="lt-LT"/>
              </w:rPr>
            </w:pPr>
            <w:r>
              <w:rPr>
                <w:rFonts w:ascii="Times New Roman" w:hAnsi="Times New Roman"/>
                <w:color w:val="000000"/>
                <w:sz w:val="22"/>
                <w:szCs w:val="22"/>
                <w:lang w:val="lt-LT"/>
              </w:rPr>
              <w:t>4</w:t>
            </w:r>
            <w:r w:rsidR="00D86F3D" w:rsidRPr="006A7A57">
              <w:rPr>
                <w:rFonts w:ascii="Times New Roman" w:hAnsi="Times New Roman"/>
                <w:color w:val="000000"/>
                <w:sz w:val="22"/>
                <w:szCs w:val="22"/>
                <w:lang w:val="lt-LT"/>
              </w:rPr>
              <w:t xml:space="preserve">.2.  </w:t>
            </w:r>
            <w:r w:rsidR="00D86F3D" w:rsidRPr="006A7A57">
              <w:rPr>
                <w:rFonts w:ascii="Times New Roman" w:hAnsi="Times New Roman"/>
                <w:sz w:val="22"/>
                <w:szCs w:val="22"/>
                <w:lang w:val="lt-LT"/>
              </w:rPr>
              <w:t>Sudaryti galimybę fiziniams ir juridiniams asmenims anonimiškai ar neanonimiškai paštu, elektroniniu paštu, telefonu informuoti apie Departamento valstybės tarnautojų ir darbuotojų galimus korupcinio pobūdžio pažeidimus</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Teisinio reguliavimo skyrius</w:t>
            </w:r>
          </w:p>
        </w:tc>
        <w:tc>
          <w:tcPr>
            <w:tcW w:w="1083" w:type="pct"/>
          </w:tcPr>
          <w:p w:rsidR="00D86F3D" w:rsidRPr="006A7A57" w:rsidRDefault="00D86F3D" w:rsidP="00D86F3D">
            <w:pPr>
              <w:ind w:right="-79"/>
              <w:jc w:val="left"/>
              <w:rPr>
                <w:rFonts w:ascii="Times New Roman" w:hAnsi="Times New Roman"/>
                <w:color w:val="000000"/>
                <w:szCs w:val="22"/>
                <w:lang w:val="lt-LT"/>
              </w:rPr>
            </w:pPr>
            <w:r w:rsidRPr="006A7A57">
              <w:rPr>
                <w:rFonts w:ascii="Times New Roman" w:hAnsi="Times New Roman"/>
                <w:sz w:val="22"/>
                <w:szCs w:val="22"/>
                <w:lang w:val="lt-LT"/>
              </w:rPr>
              <w:t>Sklandžiai veikiantis pranešimų dėl korupcijos atvejų ir korupcinio pobūdžio nusikalstamos darbuotojų veikos priėmimas, užtikrinta korupcijos prevencija ir valstybės tarnautojų bei darbuotojų atsakomybė</w:t>
            </w:r>
          </w:p>
        </w:tc>
        <w:tc>
          <w:tcPr>
            <w:tcW w:w="1084" w:type="pct"/>
          </w:tcPr>
          <w:p w:rsidR="00D86F3D" w:rsidRPr="006A7A57" w:rsidRDefault="00D86F3D" w:rsidP="00D86F3D">
            <w:pPr>
              <w:ind w:right="-29"/>
              <w:jc w:val="left"/>
              <w:rPr>
                <w:rFonts w:ascii="Times New Roman" w:hAnsi="Times New Roman"/>
                <w:szCs w:val="22"/>
                <w:lang w:val="lt-LT"/>
              </w:rPr>
            </w:pPr>
            <w:r w:rsidRPr="006A7A57">
              <w:rPr>
                <w:rFonts w:ascii="Times New Roman" w:hAnsi="Times New Roman"/>
                <w:sz w:val="22"/>
                <w:szCs w:val="22"/>
                <w:lang w:val="lt-LT"/>
              </w:rPr>
              <w:t>Gautų pranešimų dėl korupcijos atvejų ir korupcinio pobūdžio nusikalstamos darbuotojų veikos skaičius</w:t>
            </w:r>
          </w:p>
        </w:tc>
      </w:tr>
      <w:tr w:rsidR="00D86F3D" w:rsidRPr="006A7A57" w:rsidTr="004D0954">
        <w:tc>
          <w:tcPr>
            <w:tcW w:w="691" w:type="pct"/>
          </w:tcPr>
          <w:p w:rsidR="00D86F3D" w:rsidRPr="006A7A57" w:rsidRDefault="00275B72" w:rsidP="00D86F3D">
            <w:pPr>
              <w:ind w:right="356"/>
              <w:jc w:val="left"/>
              <w:rPr>
                <w:rFonts w:ascii="Times New Roman" w:hAnsi="Times New Roman"/>
                <w:b/>
                <w:szCs w:val="22"/>
                <w:lang w:val="lt-LT"/>
              </w:rPr>
            </w:pPr>
            <w:r>
              <w:rPr>
                <w:rFonts w:ascii="Times New Roman" w:hAnsi="Times New Roman"/>
                <w:b/>
                <w:sz w:val="22"/>
                <w:szCs w:val="22"/>
                <w:lang w:val="lt-LT"/>
              </w:rPr>
              <w:t>5</w:t>
            </w:r>
            <w:r w:rsidR="00D86F3D" w:rsidRPr="006A7A57">
              <w:rPr>
                <w:rFonts w:ascii="Times New Roman" w:hAnsi="Times New Roman"/>
                <w:b/>
                <w:sz w:val="22"/>
                <w:szCs w:val="22"/>
                <w:lang w:val="lt-LT"/>
              </w:rPr>
              <w:t>. Didinti valstybės tarnautojų atsakomybę ir atskaitomybę</w:t>
            </w:r>
          </w:p>
        </w:tc>
        <w:tc>
          <w:tcPr>
            <w:tcW w:w="1071" w:type="pct"/>
          </w:tcPr>
          <w:p w:rsidR="00D86F3D" w:rsidRPr="006A7A57" w:rsidRDefault="00275B72" w:rsidP="00D86F3D">
            <w:pPr>
              <w:jc w:val="left"/>
              <w:rPr>
                <w:rFonts w:ascii="Times New Roman" w:hAnsi="Times New Roman"/>
                <w:color w:val="000000"/>
                <w:szCs w:val="22"/>
                <w:lang w:val="lt-LT"/>
              </w:rPr>
            </w:pPr>
            <w:r>
              <w:rPr>
                <w:rFonts w:ascii="Times New Roman" w:hAnsi="Times New Roman"/>
                <w:sz w:val="22"/>
                <w:szCs w:val="22"/>
                <w:lang w:val="lt-LT"/>
              </w:rPr>
              <w:t>5</w:t>
            </w:r>
            <w:r w:rsidR="00D86F3D" w:rsidRPr="006A7A57">
              <w:rPr>
                <w:rFonts w:ascii="Times New Roman" w:hAnsi="Times New Roman"/>
                <w:sz w:val="22"/>
                <w:szCs w:val="22"/>
                <w:lang w:val="lt-LT"/>
              </w:rPr>
              <w:t xml:space="preserve">.1. Valstybės tarnautojų registrui teikti informaciją apie valstybės tarnautojus, kurie įsiteisėjusiu galutiniu teismo nuosprendžiu yra pripažinti padarę korupcinio pobūdžio nusikalstamas veikas, taip pat patraukti administracinėn ar drausminėn atsakomybėn už </w:t>
            </w:r>
            <w:r w:rsidR="00D86F3D" w:rsidRPr="006A7A57">
              <w:rPr>
                <w:rFonts w:ascii="Times New Roman" w:hAnsi="Times New Roman"/>
                <w:sz w:val="22"/>
                <w:szCs w:val="22"/>
                <w:lang w:val="lt-LT"/>
              </w:rPr>
              <w:lastRenderedPageBreak/>
              <w:t>sunkius tarnybinius nusižengimus, susijusius su Viešųjų ir privačių interesų derinimo valstybinėje tarnyboje įstatymo reikalavimų pažeidimu, padarytus siekiant gauti neteisėtų pajamų ar privilegijų sau ar kitiems asmenims</w:t>
            </w:r>
          </w:p>
        </w:tc>
        <w:tc>
          <w:tcPr>
            <w:tcW w:w="479" w:type="pct"/>
          </w:tcPr>
          <w:p w:rsidR="00D86F3D" w:rsidRPr="006A7A57" w:rsidRDefault="00D86F3D" w:rsidP="00D86F3D">
            <w:pPr>
              <w:ind w:right="356"/>
              <w:rPr>
                <w:rFonts w:ascii="Times New Roman" w:hAnsi="Times New Roman"/>
                <w:szCs w:val="22"/>
                <w:lang w:val="lt-LT"/>
              </w:rPr>
            </w:pPr>
            <w:r w:rsidRPr="006A7A57">
              <w:rPr>
                <w:rFonts w:ascii="Times New Roman" w:hAnsi="Times New Roman"/>
                <w:sz w:val="22"/>
                <w:szCs w:val="22"/>
                <w:lang w:val="lt-LT"/>
              </w:rPr>
              <w:lastRenderedPageBreak/>
              <w:t>2015 m.</w:t>
            </w:r>
          </w:p>
          <w:p w:rsidR="00D86F3D" w:rsidRPr="006A7A57" w:rsidRDefault="00D86F3D" w:rsidP="00D86F3D">
            <w:pPr>
              <w:ind w:right="356"/>
              <w:rPr>
                <w:rFonts w:ascii="Times New Roman" w:hAnsi="Times New Roman"/>
                <w:szCs w:val="22"/>
                <w:lang w:val="lt-LT"/>
              </w:rPr>
            </w:pPr>
          </w:p>
        </w:tc>
        <w:tc>
          <w:tcPr>
            <w:tcW w:w="592" w:type="pct"/>
          </w:tcPr>
          <w:p w:rsidR="00D86F3D" w:rsidRPr="006A7A57" w:rsidRDefault="00D86F3D" w:rsidP="00D86F3D">
            <w:pPr>
              <w:ind w:right="37"/>
              <w:jc w:val="left"/>
              <w:rPr>
                <w:rFonts w:ascii="Times New Roman" w:hAnsi="Times New Roman"/>
                <w:szCs w:val="22"/>
                <w:lang w:val="lt-LT"/>
              </w:rPr>
            </w:pPr>
            <w:r w:rsidRPr="006A7A57">
              <w:rPr>
                <w:rFonts w:ascii="Times New Roman" w:hAnsi="Times New Roman"/>
                <w:sz w:val="22"/>
                <w:szCs w:val="22"/>
                <w:lang w:val="lt-LT"/>
              </w:rPr>
              <w:t>Departamento</w:t>
            </w:r>
          </w:p>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Teisinio reguliavimo skyrius</w:t>
            </w:r>
          </w:p>
        </w:tc>
        <w:tc>
          <w:tcPr>
            <w:tcW w:w="1083"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Užtikrinamas valstybės tarnybos skaidrumas</w:t>
            </w:r>
          </w:p>
        </w:tc>
        <w:tc>
          <w:tcPr>
            <w:tcW w:w="1084" w:type="pct"/>
          </w:tcPr>
          <w:p w:rsidR="00D86F3D" w:rsidRPr="006A7A57" w:rsidRDefault="00D86F3D" w:rsidP="00D86F3D">
            <w:pPr>
              <w:jc w:val="left"/>
              <w:rPr>
                <w:rFonts w:ascii="Times New Roman" w:hAnsi="Times New Roman"/>
                <w:szCs w:val="22"/>
                <w:lang w:val="lt-LT"/>
              </w:rPr>
            </w:pPr>
            <w:r w:rsidRPr="006A7A57">
              <w:rPr>
                <w:rFonts w:ascii="Times New Roman" w:hAnsi="Times New Roman"/>
                <w:sz w:val="22"/>
                <w:szCs w:val="22"/>
                <w:lang w:val="lt-LT"/>
              </w:rPr>
              <w:t>Pateiktų pranešimų Valstybės tarnautojų registrui skaičius</w:t>
            </w:r>
          </w:p>
        </w:tc>
      </w:tr>
      <w:tr w:rsidR="00275B72" w:rsidRPr="006A7A57" w:rsidTr="004D0954">
        <w:tc>
          <w:tcPr>
            <w:tcW w:w="691" w:type="pct"/>
          </w:tcPr>
          <w:p w:rsidR="00275B72" w:rsidRDefault="00275B72" w:rsidP="00275B72">
            <w:pPr>
              <w:ind w:right="356"/>
              <w:jc w:val="left"/>
              <w:rPr>
                <w:rFonts w:ascii="Times New Roman" w:hAnsi="Times New Roman"/>
                <w:b/>
                <w:szCs w:val="22"/>
                <w:lang w:val="lt-LT"/>
              </w:rPr>
            </w:pPr>
          </w:p>
        </w:tc>
        <w:tc>
          <w:tcPr>
            <w:tcW w:w="1071" w:type="pct"/>
          </w:tcPr>
          <w:p w:rsidR="00275B72" w:rsidRPr="00FB6666" w:rsidRDefault="00275B72" w:rsidP="00275B72">
            <w:pPr>
              <w:jc w:val="left"/>
              <w:rPr>
                <w:rFonts w:ascii="Times New Roman" w:hAnsi="Times New Roman"/>
                <w:color w:val="000000"/>
                <w:szCs w:val="22"/>
                <w:lang w:val="lt-LT"/>
              </w:rPr>
            </w:pPr>
            <w:r w:rsidRPr="00FB6666">
              <w:rPr>
                <w:rFonts w:ascii="Times New Roman" w:hAnsi="Times New Roman"/>
                <w:color w:val="000000"/>
                <w:sz w:val="22"/>
                <w:szCs w:val="22"/>
                <w:lang w:val="lt-LT"/>
              </w:rPr>
              <w:t>5.</w:t>
            </w:r>
            <w:r>
              <w:rPr>
                <w:rFonts w:ascii="Times New Roman" w:hAnsi="Times New Roman"/>
                <w:color w:val="000000"/>
                <w:sz w:val="22"/>
                <w:szCs w:val="22"/>
                <w:lang w:val="lt-LT"/>
              </w:rPr>
              <w:t>2</w:t>
            </w:r>
            <w:r w:rsidRPr="00FB6666">
              <w:rPr>
                <w:rFonts w:ascii="Times New Roman" w:hAnsi="Times New Roman"/>
                <w:color w:val="000000"/>
                <w:sz w:val="22"/>
                <w:szCs w:val="22"/>
                <w:lang w:val="lt-LT"/>
              </w:rPr>
              <w:t>. Išsamiai ir objektyviai išanalizuoti pranešimus ir pagrįstus įtarimus dėl korupcinio pobūdžio nusikalstamos departamento valstybės tarnautojų ir darbuotojų veikos bei pateikti pasiūlymus dėl departamento veiklos tobulinimo, kad būtų pašalintos prielaidos korupcijai atsirasti ir plisti</w:t>
            </w:r>
          </w:p>
        </w:tc>
        <w:tc>
          <w:tcPr>
            <w:tcW w:w="479" w:type="pct"/>
          </w:tcPr>
          <w:p w:rsidR="00275B72" w:rsidRDefault="00275B72" w:rsidP="00275B72">
            <w:pPr>
              <w:ind w:right="356"/>
              <w:rPr>
                <w:rFonts w:ascii="Times New Roman" w:hAnsi="Times New Roman"/>
                <w:szCs w:val="22"/>
                <w:lang w:val="lt-LT"/>
              </w:rPr>
            </w:pPr>
            <w:r>
              <w:rPr>
                <w:rFonts w:ascii="Times New Roman" w:hAnsi="Times New Roman"/>
                <w:sz w:val="22"/>
                <w:szCs w:val="22"/>
                <w:lang w:val="lt-LT"/>
              </w:rPr>
              <w:t>201</w:t>
            </w:r>
            <w:r w:rsidR="00B63295">
              <w:rPr>
                <w:rFonts w:ascii="Times New Roman" w:hAnsi="Times New Roman"/>
                <w:sz w:val="22"/>
                <w:szCs w:val="22"/>
                <w:lang w:val="lt-LT"/>
              </w:rPr>
              <w:t>5</w:t>
            </w:r>
            <w:r w:rsidRPr="00FB6666">
              <w:rPr>
                <w:rFonts w:ascii="Times New Roman" w:hAnsi="Times New Roman"/>
                <w:sz w:val="22"/>
                <w:szCs w:val="22"/>
                <w:lang w:val="lt-LT"/>
              </w:rPr>
              <w:t xml:space="preserve"> m.</w:t>
            </w:r>
          </w:p>
          <w:p w:rsidR="00275B72" w:rsidRPr="00FB6666" w:rsidRDefault="00275B72" w:rsidP="00275B72">
            <w:pPr>
              <w:ind w:right="356"/>
              <w:rPr>
                <w:rFonts w:ascii="Times New Roman" w:hAnsi="Times New Roman"/>
                <w:szCs w:val="22"/>
                <w:lang w:val="lt-LT"/>
              </w:rPr>
            </w:pPr>
          </w:p>
        </w:tc>
        <w:tc>
          <w:tcPr>
            <w:tcW w:w="592" w:type="pct"/>
          </w:tcPr>
          <w:p w:rsidR="00275B72" w:rsidRPr="00FB6666" w:rsidRDefault="00275B72" w:rsidP="00275B72">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275B72" w:rsidRPr="00FB6666" w:rsidRDefault="00275B72" w:rsidP="00275B72">
            <w:pPr>
              <w:ind w:right="37"/>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275B72" w:rsidRPr="00FB6666" w:rsidRDefault="00275B72" w:rsidP="00275B72">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Objektyvus pranešimų ir pagrįstų įtarimų dėl korupcinio pobūdžio nusikalstamos departamento valstybės tarnautojų ir darbuotojų veikos ištyrimas, prielaidų atsirasti ir plisti korupcijai pašalinimas</w:t>
            </w:r>
          </w:p>
        </w:tc>
        <w:tc>
          <w:tcPr>
            <w:tcW w:w="1084" w:type="pct"/>
          </w:tcPr>
          <w:p w:rsidR="00275B72" w:rsidRPr="00FB6666" w:rsidRDefault="00275B72" w:rsidP="00275B72">
            <w:pPr>
              <w:ind w:right="356"/>
              <w:jc w:val="left"/>
              <w:rPr>
                <w:rFonts w:ascii="Times New Roman" w:hAnsi="Times New Roman"/>
                <w:szCs w:val="22"/>
                <w:lang w:val="lt-LT"/>
              </w:rPr>
            </w:pPr>
            <w:r w:rsidRPr="00FB6666">
              <w:rPr>
                <w:rFonts w:ascii="Times New Roman" w:hAnsi="Times New Roman"/>
                <w:sz w:val="22"/>
                <w:szCs w:val="22"/>
                <w:lang w:val="lt-LT"/>
              </w:rPr>
              <w:t>Išanalizuotų pranešimų dėl korupcinio pobūdžio nusikalstamos departamento valstybės tarnautojų ir darbuotojų veikos skaičius</w:t>
            </w:r>
          </w:p>
        </w:tc>
      </w:tr>
      <w:tr w:rsidR="00275B72" w:rsidRPr="006A7A57" w:rsidTr="004D0954">
        <w:tc>
          <w:tcPr>
            <w:tcW w:w="691" w:type="pct"/>
          </w:tcPr>
          <w:p w:rsidR="00275B72" w:rsidRDefault="00275B72" w:rsidP="00275B72">
            <w:pPr>
              <w:ind w:right="356"/>
              <w:jc w:val="left"/>
              <w:rPr>
                <w:rFonts w:ascii="Times New Roman" w:hAnsi="Times New Roman"/>
                <w:b/>
                <w:szCs w:val="22"/>
                <w:lang w:val="lt-LT"/>
              </w:rPr>
            </w:pPr>
          </w:p>
        </w:tc>
        <w:tc>
          <w:tcPr>
            <w:tcW w:w="1071" w:type="pct"/>
          </w:tcPr>
          <w:p w:rsidR="00275B72" w:rsidRPr="00FB6666" w:rsidRDefault="00275B72" w:rsidP="00275B72">
            <w:pPr>
              <w:jc w:val="left"/>
              <w:rPr>
                <w:rFonts w:ascii="Times New Roman" w:hAnsi="Times New Roman"/>
                <w:color w:val="000000"/>
                <w:szCs w:val="22"/>
                <w:lang w:val="lt-LT"/>
              </w:rPr>
            </w:pPr>
            <w:r w:rsidRPr="00FB6666">
              <w:rPr>
                <w:rFonts w:ascii="Times New Roman" w:hAnsi="Times New Roman"/>
                <w:color w:val="000000"/>
                <w:sz w:val="22"/>
                <w:szCs w:val="22"/>
                <w:lang w:val="lt-LT"/>
              </w:rPr>
              <w:t>5.</w:t>
            </w:r>
            <w:r>
              <w:rPr>
                <w:rFonts w:ascii="Times New Roman" w:hAnsi="Times New Roman"/>
                <w:color w:val="000000"/>
                <w:sz w:val="22"/>
                <w:szCs w:val="22"/>
                <w:lang w:val="lt-LT"/>
              </w:rPr>
              <w:t>3</w:t>
            </w:r>
            <w:r w:rsidRPr="00FB6666">
              <w:rPr>
                <w:rFonts w:ascii="Times New Roman" w:hAnsi="Times New Roman"/>
                <w:color w:val="000000"/>
                <w:sz w:val="22"/>
                <w:szCs w:val="22"/>
                <w:lang w:val="lt-LT"/>
              </w:rPr>
              <w:t xml:space="preserve">. </w:t>
            </w:r>
            <w:r w:rsidRPr="00FB6666">
              <w:rPr>
                <w:rFonts w:ascii="Times New Roman" w:hAnsi="Times New Roman"/>
                <w:sz w:val="22"/>
                <w:szCs w:val="22"/>
                <w:lang w:val="lt-LT"/>
              </w:rPr>
              <w:t>Siekti Departamente dirbančių asmenų viešųjų ir privačių interesų suderinamumo, užtikrinti priimamų sprendimų nešališkumą, kad priimant sprendimus pirmenybė būtų teikiama viešajam interesui</w:t>
            </w:r>
          </w:p>
        </w:tc>
        <w:tc>
          <w:tcPr>
            <w:tcW w:w="479" w:type="pct"/>
          </w:tcPr>
          <w:p w:rsidR="00275B72" w:rsidRDefault="00275B72" w:rsidP="00275B72">
            <w:pPr>
              <w:ind w:right="356"/>
              <w:rPr>
                <w:rFonts w:ascii="Times New Roman" w:hAnsi="Times New Roman"/>
                <w:szCs w:val="22"/>
                <w:lang w:val="lt-LT"/>
              </w:rPr>
            </w:pPr>
            <w:r w:rsidRPr="00FB6666">
              <w:rPr>
                <w:rFonts w:ascii="Times New Roman" w:hAnsi="Times New Roman"/>
                <w:sz w:val="22"/>
                <w:szCs w:val="22"/>
                <w:lang w:val="lt-LT"/>
              </w:rPr>
              <w:t>201</w:t>
            </w:r>
            <w:r w:rsidR="00B63295">
              <w:rPr>
                <w:rFonts w:ascii="Times New Roman" w:hAnsi="Times New Roman"/>
                <w:sz w:val="22"/>
                <w:szCs w:val="22"/>
                <w:lang w:val="lt-LT"/>
              </w:rPr>
              <w:t>5</w:t>
            </w:r>
            <w:r w:rsidRPr="00FB6666">
              <w:rPr>
                <w:rFonts w:ascii="Times New Roman" w:hAnsi="Times New Roman"/>
                <w:sz w:val="22"/>
                <w:szCs w:val="22"/>
                <w:lang w:val="lt-LT"/>
              </w:rPr>
              <w:t xml:space="preserve"> m.</w:t>
            </w:r>
          </w:p>
          <w:p w:rsidR="00275B72" w:rsidRPr="00FB6666" w:rsidRDefault="00275B72" w:rsidP="00275B72">
            <w:pPr>
              <w:ind w:right="356"/>
              <w:rPr>
                <w:rFonts w:ascii="Times New Roman" w:hAnsi="Times New Roman"/>
                <w:szCs w:val="22"/>
                <w:lang w:val="lt-LT"/>
              </w:rPr>
            </w:pPr>
          </w:p>
        </w:tc>
        <w:tc>
          <w:tcPr>
            <w:tcW w:w="592" w:type="pct"/>
          </w:tcPr>
          <w:p w:rsidR="00275B72" w:rsidRPr="00FB6666" w:rsidRDefault="00275B72" w:rsidP="00275B72">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275B72" w:rsidRPr="00FB6666" w:rsidRDefault="00275B72" w:rsidP="00275B72">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275B72" w:rsidRPr="00FB6666" w:rsidRDefault="00275B72" w:rsidP="00275B72">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Išvengta viešų ir privačių interesų konflikto Departamento veikloje, priimti nešališki sprendimai</w:t>
            </w:r>
          </w:p>
        </w:tc>
        <w:tc>
          <w:tcPr>
            <w:tcW w:w="1084" w:type="pct"/>
          </w:tcPr>
          <w:p w:rsidR="00275B72" w:rsidRPr="00FB6666" w:rsidRDefault="00275B72" w:rsidP="00275B72">
            <w:pPr>
              <w:ind w:right="356"/>
              <w:jc w:val="left"/>
              <w:rPr>
                <w:rFonts w:ascii="Times New Roman" w:hAnsi="Times New Roman"/>
                <w:szCs w:val="22"/>
                <w:lang w:val="lt-LT"/>
              </w:rPr>
            </w:pPr>
            <w:r w:rsidRPr="00FB6666">
              <w:rPr>
                <w:rFonts w:ascii="Times New Roman" w:hAnsi="Times New Roman"/>
                <w:sz w:val="22"/>
                <w:szCs w:val="22"/>
                <w:lang w:val="lt-LT"/>
              </w:rPr>
              <w:t>Pareikštų nusišalinimų/nušalinimų skaičius nagrinėjant klausimus, dėl kurių gali kilti viešųjų ir privačių interesų konfliktas</w:t>
            </w:r>
          </w:p>
        </w:tc>
      </w:tr>
      <w:tr w:rsidR="00275B72" w:rsidRPr="006A7A57" w:rsidTr="004D0954">
        <w:tc>
          <w:tcPr>
            <w:tcW w:w="691" w:type="pct"/>
          </w:tcPr>
          <w:p w:rsidR="00275B72" w:rsidRDefault="00275B72" w:rsidP="00275B72">
            <w:pPr>
              <w:ind w:right="356"/>
              <w:jc w:val="left"/>
              <w:rPr>
                <w:rFonts w:ascii="Times New Roman" w:hAnsi="Times New Roman"/>
                <w:b/>
                <w:szCs w:val="22"/>
                <w:lang w:val="lt-LT"/>
              </w:rPr>
            </w:pPr>
          </w:p>
        </w:tc>
        <w:tc>
          <w:tcPr>
            <w:tcW w:w="1071" w:type="pct"/>
          </w:tcPr>
          <w:p w:rsidR="00275B72" w:rsidRPr="00FB6666" w:rsidRDefault="00275B72" w:rsidP="00275B72">
            <w:pPr>
              <w:ind w:right="356"/>
              <w:jc w:val="left"/>
              <w:rPr>
                <w:rFonts w:ascii="Times New Roman" w:hAnsi="Times New Roman"/>
                <w:color w:val="000000"/>
                <w:szCs w:val="22"/>
                <w:lang w:val="lt-LT"/>
              </w:rPr>
            </w:pPr>
            <w:r w:rsidRPr="00FB6666">
              <w:rPr>
                <w:rFonts w:ascii="Times New Roman" w:hAnsi="Times New Roman"/>
                <w:sz w:val="22"/>
                <w:szCs w:val="22"/>
                <w:lang w:val="lt-LT"/>
              </w:rPr>
              <w:t>5.</w:t>
            </w:r>
            <w:r>
              <w:rPr>
                <w:rFonts w:ascii="Times New Roman" w:hAnsi="Times New Roman"/>
                <w:sz w:val="22"/>
                <w:szCs w:val="22"/>
                <w:lang w:val="lt-LT"/>
              </w:rPr>
              <w:t>4</w:t>
            </w:r>
            <w:r w:rsidRPr="00FB6666">
              <w:rPr>
                <w:rFonts w:ascii="Times New Roman" w:hAnsi="Times New Roman"/>
                <w:sz w:val="22"/>
                <w:szCs w:val="22"/>
                <w:lang w:val="lt-LT"/>
              </w:rPr>
              <w:t>. Prireikus kviesti ekspertus ir specialistus dalyvauti departamento priėmimo į valstybės tarnybą konkursų komisijų darbe</w:t>
            </w:r>
          </w:p>
        </w:tc>
        <w:tc>
          <w:tcPr>
            <w:tcW w:w="479" w:type="pct"/>
          </w:tcPr>
          <w:p w:rsidR="00275B72" w:rsidRDefault="00275B72" w:rsidP="00275B72">
            <w:pPr>
              <w:ind w:right="356"/>
              <w:rPr>
                <w:rFonts w:ascii="Times New Roman" w:hAnsi="Times New Roman"/>
                <w:szCs w:val="22"/>
                <w:lang w:val="lt-LT"/>
              </w:rPr>
            </w:pPr>
            <w:r w:rsidRPr="00FB6666">
              <w:rPr>
                <w:rFonts w:ascii="Times New Roman" w:hAnsi="Times New Roman"/>
                <w:sz w:val="22"/>
                <w:szCs w:val="22"/>
                <w:lang w:val="lt-LT"/>
              </w:rPr>
              <w:t>201</w:t>
            </w:r>
            <w:r w:rsidR="00B63295">
              <w:rPr>
                <w:rFonts w:ascii="Times New Roman" w:hAnsi="Times New Roman"/>
                <w:sz w:val="22"/>
                <w:szCs w:val="22"/>
                <w:lang w:val="lt-LT"/>
              </w:rPr>
              <w:t>5</w:t>
            </w:r>
            <w:r w:rsidRPr="00FB6666">
              <w:rPr>
                <w:rFonts w:ascii="Times New Roman" w:hAnsi="Times New Roman"/>
                <w:sz w:val="22"/>
                <w:szCs w:val="22"/>
                <w:lang w:val="lt-LT"/>
              </w:rPr>
              <w:t xml:space="preserve"> m.</w:t>
            </w:r>
          </w:p>
          <w:p w:rsidR="00275B72" w:rsidRPr="00FB6666" w:rsidRDefault="00275B72" w:rsidP="00275B72">
            <w:pPr>
              <w:ind w:right="356"/>
              <w:rPr>
                <w:rFonts w:ascii="Times New Roman" w:hAnsi="Times New Roman"/>
                <w:szCs w:val="22"/>
                <w:lang w:val="lt-LT"/>
              </w:rPr>
            </w:pPr>
          </w:p>
        </w:tc>
        <w:tc>
          <w:tcPr>
            <w:tcW w:w="592" w:type="pct"/>
          </w:tcPr>
          <w:p w:rsidR="00275B72" w:rsidRPr="00FB6666" w:rsidRDefault="00275B72" w:rsidP="00275B72">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275B72" w:rsidRPr="00FB6666" w:rsidRDefault="00275B72" w:rsidP="00275B72">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275B72" w:rsidRPr="00FB6666" w:rsidRDefault="00275B72" w:rsidP="00275B72">
            <w:pPr>
              <w:ind w:right="356"/>
              <w:jc w:val="left"/>
              <w:rPr>
                <w:rFonts w:ascii="Times New Roman" w:hAnsi="Times New Roman"/>
                <w:szCs w:val="22"/>
                <w:lang w:val="lt-LT"/>
              </w:rPr>
            </w:pPr>
            <w:r w:rsidRPr="00FB6666">
              <w:rPr>
                <w:rFonts w:ascii="Times New Roman" w:hAnsi="Times New Roman"/>
                <w:sz w:val="22"/>
                <w:szCs w:val="22"/>
                <w:lang w:val="lt-LT"/>
              </w:rPr>
              <w:t>Užtikrintas skaidrus priėmimas į valstybės tarnybą</w:t>
            </w:r>
          </w:p>
        </w:tc>
        <w:tc>
          <w:tcPr>
            <w:tcW w:w="1084" w:type="pct"/>
          </w:tcPr>
          <w:p w:rsidR="00275B72" w:rsidRPr="00FB6666" w:rsidRDefault="00275B72" w:rsidP="00275B72">
            <w:pPr>
              <w:ind w:right="356"/>
              <w:jc w:val="left"/>
              <w:rPr>
                <w:rFonts w:ascii="Times New Roman" w:hAnsi="Times New Roman"/>
                <w:szCs w:val="22"/>
                <w:lang w:val="lt-LT"/>
              </w:rPr>
            </w:pPr>
            <w:r w:rsidRPr="00FB6666">
              <w:rPr>
                <w:rFonts w:ascii="Times New Roman" w:hAnsi="Times New Roman"/>
                <w:sz w:val="22"/>
                <w:szCs w:val="22"/>
                <w:lang w:val="lt-LT"/>
              </w:rPr>
              <w:t>Ekspertų ir specialistų, dalyvavusių priėmimo į valstybės tarnybą konkursų komisijose, skaičius</w:t>
            </w:r>
          </w:p>
        </w:tc>
      </w:tr>
      <w:tr w:rsidR="00B63295" w:rsidRPr="006A7A57" w:rsidTr="004D0954">
        <w:tc>
          <w:tcPr>
            <w:tcW w:w="691" w:type="pct"/>
          </w:tcPr>
          <w:p w:rsidR="00B63295" w:rsidRDefault="00B63295" w:rsidP="00B63295">
            <w:pPr>
              <w:ind w:right="356"/>
              <w:jc w:val="left"/>
              <w:rPr>
                <w:rFonts w:ascii="Times New Roman" w:hAnsi="Times New Roman"/>
                <w:b/>
                <w:szCs w:val="22"/>
                <w:lang w:val="lt-LT"/>
              </w:rPr>
            </w:pPr>
          </w:p>
        </w:tc>
        <w:tc>
          <w:tcPr>
            <w:tcW w:w="1071" w:type="pct"/>
          </w:tcPr>
          <w:p w:rsidR="009C2EC2" w:rsidRPr="009B2E10" w:rsidRDefault="00B63295" w:rsidP="00B63295">
            <w:pPr>
              <w:jc w:val="left"/>
              <w:rPr>
                <w:rFonts w:ascii="Times New Roman" w:hAnsi="Times New Roman"/>
                <w:szCs w:val="22"/>
                <w:lang w:val="lt-LT"/>
              </w:rPr>
            </w:pPr>
            <w:r w:rsidRPr="00B63295">
              <w:rPr>
                <w:rFonts w:ascii="Times New Roman" w:hAnsi="Times New Roman"/>
                <w:sz w:val="22"/>
                <w:szCs w:val="22"/>
                <w:lang w:val="lt-LT"/>
              </w:rPr>
              <w:t>5.5. Organizuoti Departamento valstybės tarnautojams ir darbuotojams, dirbantiems pagal darbo sutartį, mokymus korupcijos prevencijos, viešųjų pirkimų klausimais</w:t>
            </w:r>
          </w:p>
        </w:tc>
        <w:tc>
          <w:tcPr>
            <w:tcW w:w="479" w:type="pct"/>
          </w:tcPr>
          <w:p w:rsidR="00B63295" w:rsidRPr="00B63295" w:rsidRDefault="00B63295" w:rsidP="00B63295">
            <w:pPr>
              <w:ind w:right="356"/>
              <w:jc w:val="left"/>
              <w:rPr>
                <w:rFonts w:ascii="Times New Roman" w:hAnsi="Times New Roman"/>
                <w:szCs w:val="22"/>
                <w:lang w:val="lt-LT"/>
              </w:rPr>
            </w:pPr>
            <w:r w:rsidRPr="00B63295">
              <w:rPr>
                <w:rFonts w:ascii="Times New Roman" w:hAnsi="Times New Roman"/>
                <w:sz w:val="22"/>
                <w:szCs w:val="22"/>
                <w:lang w:val="lt-LT"/>
              </w:rPr>
              <w:t>2015 m.</w:t>
            </w:r>
          </w:p>
          <w:p w:rsidR="00B63295" w:rsidRPr="00B63295" w:rsidRDefault="00B63295" w:rsidP="00B63295">
            <w:pPr>
              <w:ind w:right="356"/>
              <w:jc w:val="left"/>
              <w:rPr>
                <w:rFonts w:ascii="Times New Roman" w:hAnsi="Times New Roman"/>
                <w:szCs w:val="22"/>
                <w:lang w:val="lt-LT"/>
              </w:rPr>
            </w:pPr>
          </w:p>
        </w:tc>
        <w:tc>
          <w:tcPr>
            <w:tcW w:w="592" w:type="pct"/>
          </w:tcPr>
          <w:p w:rsidR="00B63295" w:rsidRPr="00B63295" w:rsidRDefault="00B63295" w:rsidP="00B63295">
            <w:pPr>
              <w:jc w:val="left"/>
              <w:rPr>
                <w:rFonts w:ascii="Times New Roman" w:hAnsi="Times New Roman"/>
                <w:szCs w:val="22"/>
                <w:lang w:val="lt-LT"/>
              </w:rPr>
            </w:pPr>
            <w:r w:rsidRPr="00B63295">
              <w:rPr>
                <w:rFonts w:ascii="Times New Roman" w:hAnsi="Times New Roman"/>
                <w:sz w:val="22"/>
                <w:szCs w:val="22"/>
                <w:lang w:val="lt-LT"/>
              </w:rPr>
              <w:t xml:space="preserve">Departamento </w:t>
            </w:r>
            <w:r w:rsidRPr="00B63295">
              <w:rPr>
                <w:rFonts w:ascii="Times New Roman" w:hAnsi="Times New Roman"/>
                <w:color w:val="000000"/>
                <w:spacing w:val="1"/>
                <w:sz w:val="22"/>
                <w:szCs w:val="22"/>
                <w:lang w:val="lt-LT"/>
              </w:rPr>
              <w:t>Teisinio reguliavimo skyrius</w:t>
            </w:r>
          </w:p>
        </w:tc>
        <w:tc>
          <w:tcPr>
            <w:tcW w:w="1083" w:type="pct"/>
          </w:tcPr>
          <w:p w:rsidR="00B63295" w:rsidRPr="00B63295" w:rsidRDefault="00B63295" w:rsidP="00B63295">
            <w:pPr>
              <w:jc w:val="left"/>
              <w:rPr>
                <w:rFonts w:ascii="Times New Roman" w:hAnsi="Times New Roman"/>
                <w:szCs w:val="22"/>
                <w:lang w:val="lt-LT"/>
              </w:rPr>
            </w:pPr>
            <w:r w:rsidRPr="00B63295">
              <w:rPr>
                <w:rFonts w:ascii="Times New Roman" w:hAnsi="Times New Roman"/>
                <w:sz w:val="22"/>
                <w:szCs w:val="22"/>
                <w:lang w:val="lt-LT"/>
              </w:rPr>
              <w:t xml:space="preserve">Departamento </w:t>
            </w:r>
            <w:r w:rsidRPr="00B63295">
              <w:rPr>
                <w:rFonts w:ascii="Times New Roman" w:hAnsi="Times New Roman"/>
                <w:color w:val="000000"/>
                <w:sz w:val="22"/>
                <w:szCs w:val="22"/>
                <w:lang w:val="lt-LT"/>
              </w:rPr>
              <w:t xml:space="preserve">darbuotojai bus geriau supažindinti su korupcijos pasekmėmis ir prevencinėmis priemonėmis, </w:t>
            </w:r>
            <w:r w:rsidRPr="00B63295">
              <w:rPr>
                <w:rFonts w:ascii="Times New Roman" w:hAnsi="Times New Roman"/>
                <w:sz w:val="22"/>
                <w:szCs w:val="22"/>
                <w:lang w:val="lt-LT"/>
              </w:rPr>
              <w:t>viešųjų pirkimų vykdymu</w:t>
            </w:r>
          </w:p>
        </w:tc>
        <w:tc>
          <w:tcPr>
            <w:tcW w:w="1084" w:type="pct"/>
          </w:tcPr>
          <w:p w:rsidR="00B63295" w:rsidRPr="00B63295" w:rsidRDefault="00B63295" w:rsidP="00B63295">
            <w:pPr>
              <w:jc w:val="left"/>
              <w:rPr>
                <w:rFonts w:ascii="Times New Roman" w:hAnsi="Times New Roman"/>
                <w:szCs w:val="22"/>
                <w:lang w:val="lt-LT"/>
              </w:rPr>
            </w:pPr>
            <w:r w:rsidRPr="00B63295">
              <w:rPr>
                <w:rFonts w:ascii="Times New Roman" w:hAnsi="Times New Roman"/>
                <w:sz w:val="22"/>
                <w:szCs w:val="22"/>
                <w:lang w:val="lt-LT"/>
              </w:rPr>
              <w:t>Valstybės tarnautojų ir darbuotojų, dirbančių pagal darbo sutartį, dalyvavusių mokymuose, skaičius</w:t>
            </w:r>
          </w:p>
        </w:tc>
      </w:tr>
      <w:tr w:rsidR="00B63295" w:rsidRPr="006A7A57" w:rsidTr="004D0954">
        <w:tc>
          <w:tcPr>
            <w:tcW w:w="691" w:type="pct"/>
          </w:tcPr>
          <w:p w:rsidR="00B63295" w:rsidRPr="00FB6666" w:rsidRDefault="00B63295" w:rsidP="00B63295">
            <w:pPr>
              <w:ind w:right="356"/>
              <w:jc w:val="left"/>
              <w:rPr>
                <w:rFonts w:ascii="Times New Roman" w:hAnsi="Times New Roman"/>
                <w:b/>
                <w:szCs w:val="22"/>
                <w:lang w:val="lt-LT"/>
              </w:rPr>
            </w:pPr>
            <w:r w:rsidRPr="00FB6666">
              <w:rPr>
                <w:rFonts w:ascii="Times New Roman" w:hAnsi="Times New Roman"/>
                <w:b/>
                <w:sz w:val="22"/>
                <w:szCs w:val="22"/>
                <w:lang w:val="lt-LT"/>
              </w:rPr>
              <w:t>6. Užtikrinti efektyvų Antikorupcinės programos įgyvendinimą</w:t>
            </w:r>
          </w:p>
        </w:tc>
        <w:tc>
          <w:tcPr>
            <w:tcW w:w="1071" w:type="pct"/>
          </w:tcPr>
          <w:p w:rsidR="00B63295" w:rsidRPr="00FB6666" w:rsidRDefault="00B63295" w:rsidP="00B63295">
            <w:pPr>
              <w:ind w:right="356"/>
              <w:jc w:val="left"/>
              <w:rPr>
                <w:rFonts w:ascii="Times New Roman" w:hAnsi="Times New Roman"/>
                <w:szCs w:val="22"/>
                <w:lang w:val="lt-LT"/>
              </w:rPr>
            </w:pPr>
            <w:r w:rsidRPr="00FB6666">
              <w:rPr>
                <w:rFonts w:ascii="Times New Roman" w:hAnsi="Times New Roman"/>
                <w:sz w:val="22"/>
                <w:szCs w:val="22"/>
                <w:lang w:val="lt-LT"/>
              </w:rPr>
              <w:t>6.1. Esant pagrįstiems įtarimams dėl darbuotojų galimai įvykdytų korupcinio pobūdžio nusikalstamų veikų, užtikrinti, kad būtų įgyvendinamas neišvengiamos teisės pažeidėjų teisinės atsakomybės principas</w:t>
            </w:r>
          </w:p>
        </w:tc>
        <w:tc>
          <w:tcPr>
            <w:tcW w:w="479" w:type="pct"/>
          </w:tcPr>
          <w:p w:rsidR="00B63295" w:rsidRDefault="00B63295" w:rsidP="00B63295">
            <w:pPr>
              <w:ind w:right="356"/>
              <w:rPr>
                <w:rFonts w:ascii="Times New Roman" w:hAnsi="Times New Roman"/>
                <w:szCs w:val="22"/>
                <w:lang w:val="lt-LT"/>
              </w:rPr>
            </w:pPr>
            <w:r w:rsidRPr="00FB6666">
              <w:rPr>
                <w:rFonts w:ascii="Times New Roman" w:hAnsi="Times New Roman"/>
                <w:sz w:val="22"/>
                <w:szCs w:val="22"/>
                <w:lang w:val="lt-LT"/>
              </w:rPr>
              <w:t>201</w:t>
            </w:r>
            <w:r>
              <w:rPr>
                <w:rFonts w:ascii="Times New Roman" w:hAnsi="Times New Roman"/>
                <w:sz w:val="22"/>
                <w:szCs w:val="22"/>
                <w:lang w:val="lt-LT"/>
              </w:rPr>
              <w:t>5</w:t>
            </w:r>
            <w:r w:rsidRPr="00FB6666">
              <w:rPr>
                <w:rFonts w:ascii="Times New Roman" w:hAnsi="Times New Roman"/>
                <w:sz w:val="22"/>
                <w:szCs w:val="22"/>
                <w:lang w:val="lt-LT"/>
              </w:rPr>
              <w:t xml:space="preserve"> m.</w:t>
            </w:r>
          </w:p>
          <w:p w:rsidR="00B63295" w:rsidRPr="00FB6666" w:rsidRDefault="00B63295" w:rsidP="00B63295">
            <w:pPr>
              <w:ind w:right="356"/>
              <w:rPr>
                <w:rFonts w:ascii="Times New Roman" w:hAnsi="Times New Roman"/>
                <w:szCs w:val="22"/>
                <w:lang w:val="lt-LT"/>
              </w:rPr>
            </w:pPr>
          </w:p>
        </w:tc>
        <w:tc>
          <w:tcPr>
            <w:tcW w:w="592" w:type="pct"/>
          </w:tcPr>
          <w:p w:rsidR="00B63295" w:rsidRPr="00FB6666" w:rsidRDefault="00B63295" w:rsidP="00B63295">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B63295" w:rsidRPr="00FB6666" w:rsidRDefault="00B63295" w:rsidP="00B63295">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B63295" w:rsidRPr="00FB6666" w:rsidRDefault="00B63295" w:rsidP="00B63295">
            <w:pPr>
              <w:jc w:val="left"/>
              <w:rPr>
                <w:rFonts w:ascii="Times New Roman" w:hAnsi="Times New Roman"/>
                <w:szCs w:val="22"/>
                <w:lang w:val="lt-LT"/>
              </w:rPr>
            </w:pPr>
            <w:r w:rsidRPr="00FB6666">
              <w:rPr>
                <w:rFonts w:ascii="Times New Roman" w:hAnsi="Times New Roman"/>
                <w:color w:val="000000"/>
                <w:sz w:val="22"/>
                <w:szCs w:val="22"/>
                <w:lang w:val="lt-LT"/>
              </w:rPr>
              <w:t>Užkirstas kelias korupcinio pobūdžio nusikalstamoms veikoms atsirasti</w:t>
            </w:r>
          </w:p>
        </w:tc>
        <w:tc>
          <w:tcPr>
            <w:tcW w:w="1084" w:type="pct"/>
          </w:tcPr>
          <w:p w:rsidR="00B63295" w:rsidRPr="00FB6666" w:rsidRDefault="00B63295" w:rsidP="00B63295">
            <w:pPr>
              <w:jc w:val="left"/>
              <w:rPr>
                <w:rFonts w:ascii="Times New Roman" w:hAnsi="Times New Roman"/>
                <w:color w:val="000000"/>
                <w:szCs w:val="22"/>
                <w:lang w:val="lt-LT"/>
              </w:rPr>
            </w:pPr>
            <w:r w:rsidRPr="00FB6666">
              <w:rPr>
                <w:rFonts w:ascii="Times New Roman" w:hAnsi="Times New Roman"/>
                <w:color w:val="000000"/>
                <w:sz w:val="22"/>
                <w:szCs w:val="22"/>
                <w:lang w:val="lt-LT"/>
              </w:rPr>
              <w:t>Nustatytų korupcinio pobūdžio veikų skaičius</w:t>
            </w:r>
          </w:p>
        </w:tc>
      </w:tr>
    </w:tbl>
    <w:p w:rsidR="0022649D" w:rsidRDefault="0022649D" w:rsidP="0022649D">
      <w:pPr>
        <w:rPr>
          <w:lang w:val="lt-LT"/>
        </w:rPr>
      </w:pPr>
    </w:p>
    <w:p w:rsidR="0022649D" w:rsidRPr="00F00072" w:rsidRDefault="0022649D" w:rsidP="0022649D">
      <w:pPr>
        <w:rPr>
          <w:lang w:val="lt-LT"/>
        </w:rPr>
      </w:pPr>
    </w:p>
    <w:p w:rsidR="0022649D" w:rsidRPr="00F00072" w:rsidRDefault="0022649D" w:rsidP="00B3588C">
      <w:pPr>
        <w:jc w:val="center"/>
        <w:rPr>
          <w:lang w:val="lt-LT"/>
        </w:rPr>
      </w:pPr>
      <w:r>
        <w:rPr>
          <w:lang w:val="lt-LT"/>
        </w:rPr>
        <w:t>_______________________________</w:t>
      </w:r>
    </w:p>
    <w:p w:rsidR="00095F87" w:rsidRDefault="00095F87"/>
    <w:sectPr w:rsidR="00095F87" w:rsidSect="00257DF0">
      <w:headerReference w:type="even" r:id="rId7"/>
      <w:headerReference w:type="default" r:id="rId8"/>
      <w:pgSz w:w="16840" w:h="11907" w:orient="landscape" w:code="9"/>
      <w:pgMar w:top="170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C3" w:rsidRDefault="00DB3FC3" w:rsidP="00A81946">
      <w:r>
        <w:separator/>
      </w:r>
    </w:p>
  </w:endnote>
  <w:endnote w:type="continuationSeparator" w:id="0">
    <w:p w:rsidR="00DB3FC3" w:rsidRDefault="00DB3FC3" w:rsidP="00A8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C3" w:rsidRDefault="00DB3FC3" w:rsidP="00A81946">
      <w:r>
        <w:separator/>
      </w:r>
    </w:p>
  </w:footnote>
  <w:footnote w:type="continuationSeparator" w:id="0">
    <w:p w:rsidR="00DB3FC3" w:rsidRDefault="00DB3FC3" w:rsidP="00A8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C8" w:rsidRDefault="0055620E">
    <w:pPr>
      <w:pStyle w:val="Antrats"/>
      <w:framePr w:wrap="around" w:vAnchor="text" w:hAnchor="margin" w:xAlign="center" w:y="1"/>
      <w:rPr>
        <w:rStyle w:val="Puslapionumeris"/>
      </w:rPr>
    </w:pPr>
    <w:r>
      <w:rPr>
        <w:rStyle w:val="Puslapionumeris"/>
      </w:rPr>
      <w:fldChar w:fldCharType="begin"/>
    </w:r>
    <w:r w:rsidR="00150EC8">
      <w:rPr>
        <w:rStyle w:val="Puslapionumeris"/>
      </w:rPr>
      <w:instrText xml:space="preserve">PAGE  </w:instrText>
    </w:r>
    <w:r>
      <w:rPr>
        <w:rStyle w:val="Puslapionumeris"/>
      </w:rPr>
      <w:fldChar w:fldCharType="end"/>
    </w:r>
  </w:p>
  <w:p w:rsidR="00150EC8" w:rsidRDefault="00150E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C8" w:rsidRDefault="0055620E">
    <w:pPr>
      <w:pStyle w:val="Antrats"/>
      <w:framePr w:wrap="around" w:vAnchor="text" w:hAnchor="margin" w:xAlign="center" w:y="1"/>
      <w:rPr>
        <w:rStyle w:val="Puslapionumeris"/>
      </w:rPr>
    </w:pPr>
    <w:r>
      <w:rPr>
        <w:rStyle w:val="Puslapionumeris"/>
      </w:rPr>
      <w:fldChar w:fldCharType="begin"/>
    </w:r>
    <w:r w:rsidR="00150EC8">
      <w:rPr>
        <w:rStyle w:val="Puslapionumeris"/>
      </w:rPr>
      <w:instrText xml:space="preserve">PAGE  </w:instrText>
    </w:r>
    <w:r>
      <w:rPr>
        <w:rStyle w:val="Puslapionumeris"/>
      </w:rPr>
      <w:fldChar w:fldCharType="separate"/>
    </w:r>
    <w:r w:rsidR="00D75868">
      <w:rPr>
        <w:rStyle w:val="Puslapionumeris"/>
        <w:noProof/>
      </w:rPr>
      <w:t>2</w:t>
    </w:r>
    <w:r>
      <w:rPr>
        <w:rStyle w:val="Puslapionumeris"/>
      </w:rPr>
      <w:fldChar w:fldCharType="end"/>
    </w:r>
  </w:p>
  <w:p w:rsidR="00150EC8" w:rsidRDefault="00150E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649D"/>
    <w:rsid w:val="00000B0C"/>
    <w:rsid w:val="00005FAF"/>
    <w:rsid w:val="00006E83"/>
    <w:rsid w:val="0001644F"/>
    <w:rsid w:val="00064F5B"/>
    <w:rsid w:val="0007563A"/>
    <w:rsid w:val="00077798"/>
    <w:rsid w:val="00095F87"/>
    <w:rsid w:val="000971BB"/>
    <w:rsid w:val="000A4A7F"/>
    <w:rsid w:val="000B60B4"/>
    <w:rsid w:val="000C0575"/>
    <w:rsid w:val="000C306C"/>
    <w:rsid w:val="000C61E3"/>
    <w:rsid w:val="000C6D6F"/>
    <w:rsid w:val="00114339"/>
    <w:rsid w:val="0013776D"/>
    <w:rsid w:val="00150EC8"/>
    <w:rsid w:val="00157E20"/>
    <w:rsid w:val="00165237"/>
    <w:rsid w:val="001744F8"/>
    <w:rsid w:val="00175078"/>
    <w:rsid w:val="00185F03"/>
    <w:rsid w:val="001A02D2"/>
    <w:rsid w:val="001A71F8"/>
    <w:rsid w:val="001D633D"/>
    <w:rsid w:val="001E74B0"/>
    <w:rsid w:val="002153C1"/>
    <w:rsid w:val="0022649D"/>
    <w:rsid w:val="00257DF0"/>
    <w:rsid w:val="002738F0"/>
    <w:rsid w:val="00275221"/>
    <w:rsid w:val="00275B72"/>
    <w:rsid w:val="002B5787"/>
    <w:rsid w:val="002B585E"/>
    <w:rsid w:val="002D04B3"/>
    <w:rsid w:val="002D0A66"/>
    <w:rsid w:val="002E28D3"/>
    <w:rsid w:val="003450E7"/>
    <w:rsid w:val="00366F21"/>
    <w:rsid w:val="00372044"/>
    <w:rsid w:val="00380C4B"/>
    <w:rsid w:val="003A230E"/>
    <w:rsid w:val="003A3773"/>
    <w:rsid w:val="003B7A50"/>
    <w:rsid w:val="003F254E"/>
    <w:rsid w:val="00400496"/>
    <w:rsid w:val="00435E01"/>
    <w:rsid w:val="004500B4"/>
    <w:rsid w:val="0045511D"/>
    <w:rsid w:val="00456791"/>
    <w:rsid w:val="00486301"/>
    <w:rsid w:val="00487642"/>
    <w:rsid w:val="004A5345"/>
    <w:rsid w:val="004B4B5C"/>
    <w:rsid w:val="004B5D09"/>
    <w:rsid w:val="004B71B6"/>
    <w:rsid w:val="004D0954"/>
    <w:rsid w:val="004D71A2"/>
    <w:rsid w:val="004F4719"/>
    <w:rsid w:val="004F7421"/>
    <w:rsid w:val="00522D85"/>
    <w:rsid w:val="00523522"/>
    <w:rsid w:val="00545F62"/>
    <w:rsid w:val="00551B60"/>
    <w:rsid w:val="0055620E"/>
    <w:rsid w:val="005973BE"/>
    <w:rsid w:val="005B7E32"/>
    <w:rsid w:val="005C527F"/>
    <w:rsid w:val="005C5CFB"/>
    <w:rsid w:val="005D00BD"/>
    <w:rsid w:val="005D5D16"/>
    <w:rsid w:val="00602639"/>
    <w:rsid w:val="00621B45"/>
    <w:rsid w:val="00625031"/>
    <w:rsid w:val="00645F00"/>
    <w:rsid w:val="00647478"/>
    <w:rsid w:val="00650B01"/>
    <w:rsid w:val="006573F1"/>
    <w:rsid w:val="006A7A57"/>
    <w:rsid w:val="006C1735"/>
    <w:rsid w:val="006C5054"/>
    <w:rsid w:val="006D4765"/>
    <w:rsid w:val="00703D53"/>
    <w:rsid w:val="00712DDF"/>
    <w:rsid w:val="00722B71"/>
    <w:rsid w:val="00747716"/>
    <w:rsid w:val="00750814"/>
    <w:rsid w:val="00784963"/>
    <w:rsid w:val="007A6FC1"/>
    <w:rsid w:val="007D52D8"/>
    <w:rsid w:val="00800221"/>
    <w:rsid w:val="0080336C"/>
    <w:rsid w:val="008130B8"/>
    <w:rsid w:val="00820986"/>
    <w:rsid w:val="008233A9"/>
    <w:rsid w:val="0083324F"/>
    <w:rsid w:val="00851362"/>
    <w:rsid w:val="008529F0"/>
    <w:rsid w:val="00866017"/>
    <w:rsid w:val="0088579F"/>
    <w:rsid w:val="008C2E14"/>
    <w:rsid w:val="008E4C54"/>
    <w:rsid w:val="008F202C"/>
    <w:rsid w:val="008F2A85"/>
    <w:rsid w:val="0090293E"/>
    <w:rsid w:val="009458C0"/>
    <w:rsid w:val="00947050"/>
    <w:rsid w:val="0098493F"/>
    <w:rsid w:val="009952C0"/>
    <w:rsid w:val="009A1834"/>
    <w:rsid w:val="009A2B49"/>
    <w:rsid w:val="009A60E6"/>
    <w:rsid w:val="009B2E10"/>
    <w:rsid w:val="009C2EC2"/>
    <w:rsid w:val="009F18EE"/>
    <w:rsid w:val="00A16E50"/>
    <w:rsid w:val="00A3553B"/>
    <w:rsid w:val="00A5018C"/>
    <w:rsid w:val="00A645C7"/>
    <w:rsid w:val="00A81946"/>
    <w:rsid w:val="00A82670"/>
    <w:rsid w:val="00A9106F"/>
    <w:rsid w:val="00AA5311"/>
    <w:rsid w:val="00AE52A7"/>
    <w:rsid w:val="00B056B5"/>
    <w:rsid w:val="00B126B0"/>
    <w:rsid w:val="00B13A85"/>
    <w:rsid w:val="00B3588C"/>
    <w:rsid w:val="00B43B76"/>
    <w:rsid w:val="00B5045C"/>
    <w:rsid w:val="00B5225C"/>
    <w:rsid w:val="00B63295"/>
    <w:rsid w:val="00B84EE0"/>
    <w:rsid w:val="00BE701B"/>
    <w:rsid w:val="00BF6095"/>
    <w:rsid w:val="00C22F65"/>
    <w:rsid w:val="00C93634"/>
    <w:rsid w:val="00CB453F"/>
    <w:rsid w:val="00CE036B"/>
    <w:rsid w:val="00CF4189"/>
    <w:rsid w:val="00D01B28"/>
    <w:rsid w:val="00D31300"/>
    <w:rsid w:val="00D7315C"/>
    <w:rsid w:val="00D75868"/>
    <w:rsid w:val="00D86F3D"/>
    <w:rsid w:val="00DA5002"/>
    <w:rsid w:val="00DB3FC3"/>
    <w:rsid w:val="00DB6E0F"/>
    <w:rsid w:val="00DC0146"/>
    <w:rsid w:val="00DE4782"/>
    <w:rsid w:val="00DE4DD0"/>
    <w:rsid w:val="00E01CA0"/>
    <w:rsid w:val="00E0610B"/>
    <w:rsid w:val="00E12D51"/>
    <w:rsid w:val="00E31E95"/>
    <w:rsid w:val="00E4280F"/>
    <w:rsid w:val="00E5619E"/>
    <w:rsid w:val="00E70417"/>
    <w:rsid w:val="00E74870"/>
    <w:rsid w:val="00EB28EA"/>
    <w:rsid w:val="00ED3E99"/>
    <w:rsid w:val="00ED75EC"/>
    <w:rsid w:val="00EE5661"/>
    <w:rsid w:val="00EF064F"/>
    <w:rsid w:val="00F073A7"/>
    <w:rsid w:val="00F35C78"/>
    <w:rsid w:val="00F55378"/>
    <w:rsid w:val="00F62049"/>
    <w:rsid w:val="00F7032E"/>
    <w:rsid w:val="00F81FC9"/>
    <w:rsid w:val="00FB6666"/>
    <w:rsid w:val="00FE699F"/>
    <w:rsid w:val="00FF3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8010A-EC2C-48DC-B33F-FA391C6D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649D"/>
    <w:pPr>
      <w:spacing w:after="0" w:line="240" w:lineRule="auto"/>
      <w:jc w:val="both"/>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2649D"/>
    <w:pPr>
      <w:tabs>
        <w:tab w:val="center" w:pos="4986"/>
        <w:tab w:val="right" w:pos="9972"/>
      </w:tabs>
    </w:pPr>
  </w:style>
  <w:style w:type="character" w:customStyle="1" w:styleId="AntratsDiagrama">
    <w:name w:val="Antraštės Diagrama"/>
    <w:basedOn w:val="Numatytasispastraiposriftas"/>
    <w:link w:val="Antrats"/>
    <w:rsid w:val="0022649D"/>
    <w:rPr>
      <w:rFonts w:ascii="TimesLT" w:eastAsia="Times New Roman" w:hAnsi="TimesLT" w:cs="Times New Roman"/>
      <w:sz w:val="24"/>
      <w:szCs w:val="20"/>
      <w:lang w:val="en-GB"/>
    </w:rPr>
  </w:style>
  <w:style w:type="character" w:styleId="Puslapionumeris">
    <w:name w:val="page number"/>
    <w:basedOn w:val="Numatytasispastraiposriftas"/>
    <w:rsid w:val="0022649D"/>
  </w:style>
  <w:style w:type="character" w:styleId="Hipersaitas">
    <w:name w:val="Hyperlink"/>
    <w:basedOn w:val="Numatytasispastraiposriftas"/>
    <w:uiPriority w:val="99"/>
    <w:unhideWhenUsed/>
    <w:rsid w:val="0022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AF60-AEA8-4CC9-ACDD-A36B9F73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6528</Words>
  <Characters>3721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Rasa Balaišienė</cp:lastModifiedBy>
  <cp:revision>105</cp:revision>
  <cp:lastPrinted>2015-03-24T05:24:00Z</cp:lastPrinted>
  <dcterms:created xsi:type="dcterms:W3CDTF">2012-03-26T07:57:00Z</dcterms:created>
  <dcterms:modified xsi:type="dcterms:W3CDTF">2015-03-24T11:33:00Z</dcterms:modified>
</cp:coreProperties>
</file>